
<file path=[Content_Types].xml><?xml version="1.0" encoding="utf-8"?>
<Types xmlns="http://schemas.openxmlformats.org/package/2006/content-types">
  <Default Extension="bin" ContentType="application/vnd.openxmlformats-officedocument.oleObject"/>
  <Default Extension="gif" ContentType="image/gif"/>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7D57F09" w14:textId="77777777" w:rsidR="005C09C5" w:rsidRDefault="005C09C5" w:rsidP="00E72014">
      <w:pPr>
        <w:pStyle w:val="Authors"/>
        <w:rPr>
          <w:rFonts w:eastAsiaTheme="majorEastAsia"/>
          <w:b/>
          <w:caps/>
          <w:sz w:val="28"/>
        </w:rPr>
      </w:pPr>
      <w:r w:rsidRPr="005C09C5">
        <w:rPr>
          <w:rFonts w:eastAsiaTheme="majorEastAsia"/>
          <w:b/>
          <w:caps/>
          <w:sz w:val="28"/>
        </w:rPr>
        <w:t>Apatite fission-track ages for the Valdez Group and the Passage Canal and the Billings plutons from the Passage Canal area of Prince William Sound, Alaska</w:t>
      </w:r>
    </w:p>
    <w:p w14:paraId="1D176949" w14:textId="470C8EF7" w:rsidR="00E72014" w:rsidRPr="00DC6784" w:rsidRDefault="00E72014" w:rsidP="00E72014">
      <w:pPr>
        <w:pStyle w:val="Authors"/>
      </w:pPr>
      <w:r>
        <w:fldChar w:fldCharType="begin"/>
      </w:r>
      <w:r>
        <w:instrText xml:space="preserve"> REF Authors  \* MERGEFORMAT </w:instrText>
      </w:r>
      <w:r>
        <w:fldChar w:fldCharType="separate"/>
      </w:r>
      <w:r>
        <w:t>Robert J. Gillis</w:t>
      </w:r>
      <w:r w:rsidRPr="00A87263">
        <w:rPr>
          <w:vertAlign w:val="superscript"/>
        </w:rPr>
        <w:t>1</w:t>
      </w:r>
      <w:r>
        <w:t xml:space="preserve"> and Paul B. O'Sullivan</w:t>
      </w:r>
      <w:r w:rsidRPr="00A87263">
        <w:rPr>
          <w:vertAlign w:val="superscript"/>
        </w:rPr>
        <w:t>2</w:t>
      </w:r>
    </w:p>
    <w:p w14:paraId="5D43B516" w14:textId="262EC746" w:rsidR="004C5F22" w:rsidRDefault="00E72014" w:rsidP="00E72014">
      <w:pPr>
        <w:spacing w:after="0"/>
        <w:ind w:firstLine="0"/>
        <w:rPr>
          <w:rFonts w:ascii="Myriad Pro" w:hAnsi="Myriad Pro"/>
        </w:rPr>
      </w:pPr>
      <w:r>
        <w:rPr>
          <w:rFonts w:ascii="Myriad Pro" w:hAnsi="Myriad Pro"/>
        </w:rPr>
        <w:fldChar w:fldCharType="end"/>
      </w:r>
    </w:p>
    <w:p w14:paraId="481205E3" w14:textId="6F3D642E" w:rsidR="001C3649" w:rsidRPr="00D85C5C" w:rsidRDefault="00DE4B2E" w:rsidP="001B2AD7">
      <w:pPr>
        <w:spacing w:after="0"/>
        <w:ind w:firstLine="0"/>
        <w:rPr>
          <w:rFonts w:ascii="Myriad Pro" w:hAnsi="Myriad Pro" w:cs="Myriad Arabic"/>
          <w:color w:val="FF0000"/>
          <w:sz w:val="28"/>
          <w:szCs w:val="24"/>
        </w:rPr>
      </w:pPr>
      <w:r w:rsidRPr="00DE4B2E">
        <w:rPr>
          <w:rFonts w:ascii="Myriad Pro" w:hAnsi="Myriad Pro" w:cs="Myriad Arabic"/>
          <w:b/>
          <w:noProof/>
          <w:szCs w:val="28"/>
        </w:rPr>
        <w:t xml:space="preserve">Raw Data File </w:t>
      </w:r>
      <w:r w:rsidR="007319AE" w:rsidRPr="007319AE">
        <w:rPr>
          <w:rFonts w:ascii="Myriad Pro" w:hAnsi="Myriad Pro" w:cs="Myriad Arabic"/>
          <w:b/>
          <w:noProof/>
          <w:szCs w:val="28"/>
        </w:rPr>
        <w:t>20</w:t>
      </w:r>
      <w:r>
        <w:rPr>
          <w:rFonts w:ascii="Myriad Pro" w:hAnsi="Myriad Pro" w:cs="Myriad Arabic"/>
          <w:b/>
          <w:noProof/>
          <w:szCs w:val="28"/>
        </w:rPr>
        <w:t>2</w:t>
      </w:r>
      <w:r w:rsidR="009A6C16">
        <w:rPr>
          <w:rFonts w:ascii="Myriad Pro" w:hAnsi="Myriad Pro" w:cs="Myriad Arabic"/>
          <w:b/>
          <w:noProof/>
          <w:szCs w:val="28"/>
        </w:rPr>
        <w:t>4</w:t>
      </w:r>
      <w:r w:rsidR="003D146E">
        <w:rPr>
          <w:rFonts w:ascii="Myriad Pro" w:hAnsi="Myriad Pro" w:cs="Myriad Arabic"/>
          <w:b/>
          <w:noProof/>
          <w:szCs w:val="28"/>
        </w:rPr>
        <w:t>-30</w:t>
      </w:r>
      <w:r w:rsidR="009A4CAB">
        <w:rPr>
          <w:rFonts w:ascii="Myriad Pro" w:hAnsi="Myriad Pro" w:cs="Myriad Arabic"/>
          <w:color w:val="FF0000"/>
          <w:szCs w:val="24"/>
        </w:rPr>
        <w:t xml:space="preserve"> </w:t>
      </w:r>
    </w:p>
    <w:p w14:paraId="26282E19" w14:textId="21392EF3" w:rsidR="008F084B" w:rsidRDefault="008631CB" w:rsidP="00E72014">
      <w:pPr>
        <w:spacing w:after="0"/>
        <w:ind w:firstLine="0"/>
        <w:rPr>
          <w:rFonts w:ascii="Myriad Pro" w:hAnsi="Myriad Pro" w:cs="Myriad Arabic"/>
          <w:sz w:val="18"/>
          <w:szCs w:val="20"/>
        </w:rPr>
      </w:pPr>
      <w:r>
        <w:rPr>
          <w:noProof/>
        </w:rPr>
        <w:drawing>
          <wp:anchor distT="0" distB="0" distL="114300" distR="114300" simplePos="0" relativeHeight="251670528" behindDoc="0" locked="0" layoutInCell="1" allowOverlap="1" wp14:anchorId="701B1B26" wp14:editId="1A2287EC">
            <wp:simplePos x="0" y="0"/>
            <wp:positionH relativeFrom="margin">
              <wp:posOffset>19050</wp:posOffset>
            </wp:positionH>
            <wp:positionV relativeFrom="paragraph">
              <wp:posOffset>235585</wp:posOffset>
            </wp:positionV>
            <wp:extent cx="5691221" cy="4267200"/>
            <wp:effectExtent l="0" t="0" r="5080" b="0"/>
            <wp:wrapTopAndBottom/>
            <wp:docPr id="128124171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691221" cy="4267200"/>
                    </a:xfrm>
                    <a:prstGeom prst="rect">
                      <a:avLst/>
                    </a:prstGeom>
                    <a:noFill/>
                    <a:ln>
                      <a:noFill/>
                    </a:ln>
                  </pic:spPr>
                </pic:pic>
              </a:graphicData>
            </a:graphic>
          </wp:anchor>
        </w:drawing>
      </w:r>
    </w:p>
    <w:p w14:paraId="6E7D3358" w14:textId="1A27B8D9" w:rsidR="008F084B" w:rsidRDefault="008F084B" w:rsidP="001B2AD7">
      <w:pPr>
        <w:spacing w:after="0"/>
        <w:rPr>
          <w:rFonts w:ascii="Myriad Pro" w:hAnsi="Myriad Pro" w:cs="Myriad Arabic"/>
          <w:sz w:val="18"/>
          <w:szCs w:val="20"/>
        </w:rPr>
      </w:pPr>
    </w:p>
    <w:p w14:paraId="3153C853" w14:textId="6202C7A1" w:rsidR="008F084B" w:rsidRPr="00D456E2" w:rsidRDefault="00B976AE" w:rsidP="00D456E2">
      <w:pPr>
        <w:pStyle w:val="Caption"/>
        <w:spacing w:after="0"/>
      </w:pPr>
      <w:r>
        <w:t>Billings pluton freshly exposed at the toe of the retreating Billings Glacier, Prince William Sound, Alaska</w:t>
      </w:r>
    </w:p>
    <w:p w14:paraId="7638F330" w14:textId="77777777" w:rsidR="008F084B" w:rsidRDefault="008F084B" w:rsidP="001B2AD7">
      <w:pPr>
        <w:spacing w:after="0"/>
        <w:rPr>
          <w:rFonts w:ascii="Myriad Pro" w:hAnsi="Myriad Pro" w:cs="Myriad Arabic"/>
          <w:sz w:val="18"/>
          <w:szCs w:val="20"/>
        </w:rPr>
      </w:pPr>
    </w:p>
    <w:p w14:paraId="638971C0" w14:textId="77777777" w:rsidR="008F084B" w:rsidRPr="007319AE" w:rsidRDefault="008F084B" w:rsidP="001B2AD7">
      <w:pPr>
        <w:spacing w:after="0"/>
      </w:pPr>
    </w:p>
    <w:p w14:paraId="2ADDCC5C" w14:textId="77777777" w:rsidR="001C3649" w:rsidRDefault="00DE4B2E" w:rsidP="001B2AD7">
      <w:pPr>
        <w:spacing w:after="0"/>
        <w:ind w:firstLine="0"/>
        <w:rPr>
          <w:rFonts w:ascii="Myriad Pro" w:hAnsi="Myriad Pro" w:cs="Times New Roman"/>
          <w:iCs/>
          <w:spacing w:val="0"/>
          <w:kern w:val="0"/>
          <w:sz w:val="20"/>
          <w:szCs w:val="22"/>
        </w:rPr>
      </w:pPr>
      <w:r w:rsidRPr="00DE4B2E">
        <w:rPr>
          <w:rFonts w:ascii="Myriad Pro" w:hAnsi="Myriad Pro" w:cs="Times New Roman"/>
          <w:iCs/>
          <w:spacing w:val="0"/>
          <w:kern w:val="0"/>
          <w:sz w:val="20"/>
          <w:szCs w:val="22"/>
        </w:rPr>
        <w:t>This report has not been reviewed for technical content or for conformity to the editorial standards of DGGS.</w:t>
      </w:r>
    </w:p>
    <w:p w14:paraId="74C74F48" w14:textId="411D309A" w:rsidR="002852A4" w:rsidRPr="002852A4" w:rsidRDefault="002852A4" w:rsidP="002852A4">
      <w:pPr>
        <w:spacing w:after="0"/>
        <w:ind w:firstLine="0"/>
        <w:jc w:val="center"/>
        <w:rPr>
          <w:rFonts w:ascii="Myriad Pro" w:hAnsi="Myriad Pro" w:cs="Myriad Arabic"/>
          <w:i/>
          <w:szCs w:val="28"/>
        </w:rPr>
      </w:pPr>
      <w:r w:rsidRPr="002852A4">
        <w:rPr>
          <w:rFonts w:ascii="Myriad Pro" w:hAnsi="Myriad Pro" w:cs="Times New Roman"/>
          <w:i/>
          <w:spacing w:val="0"/>
          <w:kern w:val="0"/>
          <w:sz w:val="20"/>
          <w:szCs w:val="22"/>
        </w:rPr>
        <w:t xml:space="preserve">Revised 3/19/2025 to correct </w:t>
      </w:r>
      <w:r w:rsidR="00DE11C0">
        <w:rPr>
          <w:rFonts w:ascii="Myriad Pro" w:hAnsi="Myriad Pro" w:cs="Times New Roman"/>
          <w:i/>
          <w:spacing w:val="0"/>
          <w:kern w:val="0"/>
          <w:sz w:val="20"/>
          <w:szCs w:val="22"/>
        </w:rPr>
        <w:t>a</w:t>
      </w:r>
      <w:r w:rsidRPr="002852A4">
        <w:rPr>
          <w:rFonts w:ascii="Myriad Pro" w:hAnsi="Myriad Pro" w:cs="Times New Roman"/>
          <w:i/>
          <w:spacing w:val="0"/>
          <w:kern w:val="0"/>
          <w:sz w:val="20"/>
          <w:szCs w:val="22"/>
        </w:rPr>
        <w:t xml:space="preserve"> typographic error</w:t>
      </w:r>
      <w:r>
        <w:rPr>
          <w:rFonts w:ascii="Myriad Pro" w:hAnsi="Myriad Pro" w:cs="Times New Roman"/>
          <w:i/>
          <w:spacing w:val="0"/>
          <w:kern w:val="0"/>
          <w:sz w:val="20"/>
          <w:szCs w:val="22"/>
        </w:rPr>
        <w:t>.</w:t>
      </w:r>
    </w:p>
    <w:p w14:paraId="19F5B7B2" w14:textId="77777777" w:rsidR="001C3649" w:rsidRDefault="001C3649" w:rsidP="001B2AD7">
      <w:pPr>
        <w:spacing w:after="0"/>
        <w:ind w:firstLine="0"/>
        <w:rPr>
          <w:rFonts w:ascii="Myriad Pro" w:hAnsi="Myriad Pro" w:cs="Myriad Arabic"/>
          <w:szCs w:val="28"/>
        </w:rPr>
      </w:pPr>
    </w:p>
    <w:p w14:paraId="0294EC14" w14:textId="4DA19985" w:rsidR="001C3649" w:rsidRPr="003D146E" w:rsidRDefault="00E72014" w:rsidP="001B2AD7">
      <w:pPr>
        <w:spacing w:after="0"/>
        <w:ind w:firstLine="0"/>
        <w:rPr>
          <w:rFonts w:ascii="Myriad Pro" w:hAnsi="Myriad Pro" w:cs="Myriad Arabic"/>
          <w:sz w:val="28"/>
          <w:szCs w:val="28"/>
        </w:rPr>
      </w:pPr>
      <w:r w:rsidRPr="003D146E">
        <w:rPr>
          <w:rFonts w:ascii="Myriad Pro" w:hAnsi="Myriad Pro" w:cs="Myriad Arabic"/>
          <w:b/>
          <w:noProof/>
          <w:sz w:val="32"/>
          <w:szCs w:val="28"/>
        </w:rPr>
        <w:drawing>
          <wp:anchor distT="0" distB="0" distL="114300" distR="114300" simplePos="0" relativeHeight="251666432" behindDoc="1" locked="0" layoutInCell="1" allowOverlap="1" wp14:anchorId="29B99CF0" wp14:editId="17DE57A5">
            <wp:simplePos x="0" y="0"/>
            <wp:positionH relativeFrom="column">
              <wp:posOffset>4448175</wp:posOffset>
            </wp:positionH>
            <wp:positionV relativeFrom="paragraph">
              <wp:posOffset>160020</wp:posOffset>
            </wp:positionV>
            <wp:extent cx="742950" cy="742950"/>
            <wp:effectExtent l="0" t="0" r="0" b="0"/>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pic:cNvPicPr/>
                  </pic:nvPicPr>
                  <pic:blipFill>
                    <a:blip r:embed="rId9" cstate="print">
                      <a:extLst>
                        <a:ext uri="{28A0092B-C50C-407E-A947-70E740481C1C}">
                          <a14:useLocalDpi xmlns:a14="http://schemas.microsoft.com/office/drawing/2010/main" val="0"/>
                        </a:ext>
                      </a:extLst>
                    </a:blip>
                    <a:stretch>
                      <a:fillRect/>
                    </a:stretch>
                  </pic:blipFill>
                  <pic:spPr>
                    <a:xfrm>
                      <a:off x="0" y="0"/>
                      <a:ext cx="742950" cy="742950"/>
                    </a:xfrm>
                    <a:prstGeom prst="rect">
                      <a:avLst/>
                    </a:prstGeom>
                    <a:ln>
                      <a:noFill/>
                    </a:ln>
                  </pic:spPr>
                </pic:pic>
              </a:graphicData>
            </a:graphic>
            <wp14:sizeRelH relativeFrom="page">
              <wp14:pctWidth>0</wp14:pctWidth>
            </wp14:sizeRelH>
            <wp14:sizeRelV relativeFrom="page">
              <wp14:pctHeight>0</wp14:pctHeight>
            </wp14:sizeRelV>
          </wp:anchor>
        </w:drawing>
      </w:r>
      <w:r w:rsidRPr="003D146E">
        <w:rPr>
          <w:rFonts w:ascii="Myriad Pro" w:hAnsi="Myriad Pro" w:cs="Myriad Arabic"/>
          <w:b/>
          <w:noProof/>
          <w:sz w:val="32"/>
          <w:szCs w:val="28"/>
        </w:rPr>
        <w:drawing>
          <wp:anchor distT="0" distB="0" distL="114300" distR="114300" simplePos="0" relativeHeight="251661312" behindDoc="1" locked="0" layoutInCell="1" allowOverlap="1" wp14:anchorId="66253057" wp14:editId="437D0648">
            <wp:simplePos x="0" y="0"/>
            <wp:positionH relativeFrom="margin">
              <wp:posOffset>5343525</wp:posOffset>
            </wp:positionH>
            <wp:positionV relativeFrom="paragraph">
              <wp:posOffset>106045</wp:posOffset>
            </wp:positionV>
            <wp:extent cx="847725" cy="847725"/>
            <wp:effectExtent l="0" t="0" r="9525" b="9525"/>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DGGS_smaller_blue_transparent.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847725" cy="847725"/>
                    </a:xfrm>
                    <a:prstGeom prst="rect">
                      <a:avLst/>
                    </a:prstGeom>
                  </pic:spPr>
                </pic:pic>
              </a:graphicData>
            </a:graphic>
            <wp14:sizeRelH relativeFrom="page">
              <wp14:pctWidth>0</wp14:pctWidth>
            </wp14:sizeRelH>
            <wp14:sizeRelV relativeFrom="page">
              <wp14:pctHeight>0</wp14:pctHeight>
            </wp14:sizeRelV>
          </wp:anchor>
        </w:drawing>
      </w:r>
      <w:r w:rsidR="001C3649" w:rsidRPr="003D146E">
        <w:rPr>
          <w:rFonts w:ascii="Myriad Pro" w:hAnsi="Myriad Pro" w:cs="Myriad Arabic"/>
          <w:sz w:val="28"/>
          <w:szCs w:val="28"/>
        </w:rPr>
        <w:t>20</w:t>
      </w:r>
      <w:r w:rsidR="00216CA8" w:rsidRPr="003D146E">
        <w:rPr>
          <w:rFonts w:ascii="Myriad Pro" w:hAnsi="Myriad Pro" w:cs="Myriad Arabic"/>
          <w:sz w:val="28"/>
          <w:szCs w:val="28"/>
        </w:rPr>
        <w:t>2</w:t>
      </w:r>
      <w:r w:rsidR="009A6C16" w:rsidRPr="003D146E">
        <w:rPr>
          <w:rFonts w:ascii="Myriad Pro" w:hAnsi="Myriad Pro" w:cs="Myriad Arabic"/>
          <w:sz w:val="28"/>
          <w:szCs w:val="28"/>
        </w:rPr>
        <w:t>4</w:t>
      </w:r>
    </w:p>
    <w:p w14:paraId="26316886" w14:textId="77777777" w:rsidR="001C3649" w:rsidRPr="007319AE" w:rsidRDefault="00D85FAC" w:rsidP="001B2AD7">
      <w:pPr>
        <w:spacing w:after="0"/>
        <w:ind w:firstLine="0"/>
        <w:rPr>
          <w:rFonts w:ascii="Myriad Pro" w:hAnsi="Myriad Pro" w:cs="Myriad Arabic"/>
          <w:sz w:val="28"/>
          <w:szCs w:val="28"/>
        </w:rPr>
      </w:pPr>
      <w:r w:rsidRPr="007319AE">
        <w:rPr>
          <w:rFonts w:ascii="Myriad Pro" w:hAnsi="Myriad Pro" w:cs="Myriad Arabic"/>
          <w:sz w:val="28"/>
          <w:szCs w:val="28"/>
        </w:rPr>
        <w:t>STATE OF ALASKA</w:t>
      </w:r>
    </w:p>
    <w:p w14:paraId="5083AB6E" w14:textId="77777777" w:rsidR="001C3649" w:rsidRPr="007319AE" w:rsidRDefault="00D85FAC" w:rsidP="001B2AD7">
      <w:pPr>
        <w:spacing w:after="0"/>
        <w:ind w:firstLine="0"/>
        <w:rPr>
          <w:rFonts w:ascii="Myriad Pro" w:hAnsi="Myriad Pro" w:cs="Myriad Arabic"/>
          <w:sz w:val="28"/>
          <w:szCs w:val="28"/>
        </w:rPr>
      </w:pPr>
      <w:r w:rsidRPr="007319AE">
        <w:rPr>
          <w:rFonts w:ascii="Myriad Pro" w:hAnsi="Myriad Pro" w:cs="Myriad Arabic"/>
          <w:sz w:val="28"/>
          <w:szCs w:val="28"/>
        </w:rPr>
        <w:t>DEPARTMENT OF NATURAL RESOURCES</w:t>
      </w:r>
    </w:p>
    <w:p w14:paraId="66548821" w14:textId="77777777" w:rsidR="001C3649" w:rsidRDefault="00D85FAC" w:rsidP="001B2AD7">
      <w:pPr>
        <w:spacing w:after="0"/>
        <w:ind w:firstLine="0"/>
        <w:rPr>
          <w:rFonts w:ascii="Myriad Pro" w:hAnsi="Myriad Pro" w:cs="Myriad Arabic"/>
          <w:b/>
          <w:sz w:val="28"/>
          <w:szCs w:val="28"/>
        </w:rPr>
      </w:pPr>
      <w:r w:rsidRPr="007319AE">
        <w:rPr>
          <w:rFonts w:ascii="Myriad Pro" w:hAnsi="Myriad Pro" w:cs="Myriad Arabic"/>
          <w:sz w:val="28"/>
          <w:szCs w:val="28"/>
        </w:rPr>
        <w:t>DIVISION OF GEOLOGICAL &amp; GEOPHYSICAL SURVEYS</w:t>
      </w:r>
      <w:r w:rsidR="001C3649">
        <w:rPr>
          <w:rFonts w:ascii="Myriad Pro" w:hAnsi="Myriad Pro" w:cs="Myriad Arabic"/>
          <w:b/>
          <w:sz w:val="28"/>
          <w:szCs w:val="28"/>
        </w:rPr>
        <w:br w:type="page"/>
      </w:r>
    </w:p>
    <w:p w14:paraId="53F74CC7" w14:textId="77777777" w:rsidR="00147946" w:rsidRDefault="00147946" w:rsidP="001B2AD7">
      <w:pPr>
        <w:spacing w:after="0" w:line="228" w:lineRule="auto"/>
        <w:ind w:rightChars="200" w:right="472" w:firstLine="0"/>
        <w:rPr>
          <w:rFonts w:ascii="Myriad Pro" w:hAnsi="Myriad Pro" w:cs="Myriad Pro"/>
          <w:b/>
          <w:sz w:val="28"/>
          <w:szCs w:val="24"/>
        </w:rPr>
      </w:pPr>
    </w:p>
    <w:p w14:paraId="5149529F" w14:textId="77777777" w:rsidR="00147946" w:rsidRPr="005C72B3" w:rsidRDefault="00147946" w:rsidP="001B2AD7">
      <w:pPr>
        <w:spacing w:after="0" w:line="228" w:lineRule="auto"/>
        <w:ind w:rightChars="200" w:right="472" w:firstLine="0"/>
        <w:rPr>
          <w:rFonts w:ascii="Myriad Pro" w:hAnsi="Myriad Pro" w:cs="Myriad Pro"/>
          <w:b/>
          <w:sz w:val="28"/>
          <w:szCs w:val="24"/>
        </w:rPr>
      </w:pPr>
      <w:r w:rsidRPr="005C72B3">
        <w:rPr>
          <w:rFonts w:ascii="Myriad Pro" w:hAnsi="Myriad Pro" w:cs="Myriad Pro"/>
          <w:b/>
          <w:sz w:val="28"/>
          <w:szCs w:val="24"/>
        </w:rPr>
        <w:t>STATE OF ALASKA</w:t>
      </w:r>
    </w:p>
    <w:p w14:paraId="04F37FEC" w14:textId="77777777" w:rsidR="00147946" w:rsidRPr="005C72B3" w:rsidRDefault="00A25B98" w:rsidP="001B2AD7">
      <w:pPr>
        <w:spacing w:after="0" w:line="228" w:lineRule="auto"/>
        <w:ind w:rightChars="200" w:right="472" w:firstLine="0"/>
        <w:rPr>
          <w:rFonts w:ascii="Myriad Pro" w:hAnsi="Myriad Pro" w:cs="Myriad Pro"/>
          <w:sz w:val="28"/>
          <w:szCs w:val="24"/>
        </w:rPr>
      </w:pPr>
      <w:r>
        <w:rPr>
          <w:rFonts w:ascii="Myriad Pro" w:hAnsi="Myriad Pro" w:cs="Myriad Pro"/>
          <w:sz w:val="28"/>
          <w:szCs w:val="24"/>
        </w:rPr>
        <w:t>Mike Dunleavy</w:t>
      </w:r>
      <w:r w:rsidR="00147946" w:rsidRPr="005C72B3">
        <w:rPr>
          <w:rFonts w:ascii="Myriad Pro" w:hAnsi="Myriad Pro" w:cs="Myriad Pro"/>
          <w:sz w:val="28"/>
          <w:szCs w:val="24"/>
        </w:rPr>
        <w:t>, Governor</w:t>
      </w:r>
    </w:p>
    <w:p w14:paraId="0C7F3244" w14:textId="77777777" w:rsidR="00147946" w:rsidRPr="005C72B3" w:rsidRDefault="00147946" w:rsidP="001B2AD7">
      <w:pPr>
        <w:spacing w:after="0" w:line="228" w:lineRule="auto"/>
        <w:ind w:rightChars="200" w:right="472" w:firstLine="0"/>
        <w:rPr>
          <w:rFonts w:ascii="Myriad Pro" w:hAnsi="Myriad Pro" w:cs="Myriad Pro"/>
          <w:sz w:val="28"/>
          <w:szCs w:val="24"/>
        </w:rPr>
      </w:pPr>
    </w:p>
    <w:p w14:paraId="06B810A8" w14:textId="77777777" w:rsidR="00147946" w:rsidRPr="005C72B3" w:rsidRDefault="00147946" w:rsidP="001B2AD7">
      <w:pPr>
        <w:spacing w:after="0" w:line="228" w:lineRule="auto"/>
        <w:ind w:rightChars="200" w:right="472" w:firstLine="0"/>
        <w:rPr>
          <w:rFonts w:ascii="Myriad Pro" w:hAnsi="Myriad Pro" w:cs="Myriad Pro"/>
          <w:b/>
          <w:sz w:val="28"/>
          <w:szCs w:val="24"/>
        </w:rPr>
      </w:pPr>
      <w:r w:rsidRPr="005C72B3">
        <w:rPr>
          <w:rFonts w:ascii="Myriad Pro" w:hAnsi="Myriad Pro" w:cs="Myriad Pro"/>
          <w:b/>
          <w:sz w:val="28"/>
          <w:szCs w:val="24"/>
        </w:rPr>
        <w:t>DEPARTMENT OF NATURAL RESOURCES</w:t>
      </w:r>
    </w:p>
    <w:p w14:paraId="5E63A81D" w14:textId="77777777" w:rsidR="00147946" w:rsidRPr="005C72B3" w:rsidRDefault="00BB4E46" w:rsidP="001B2AD7">
      <w:pPr>
        <w:spacing w:after="0" w:line="228" w:lineRule="auto"/>
        <w:ind w:rightChars="200" w:right="472" w:firstLine="0"/>
        <w:rPr>
          <w:rFonts w:ascii="Myriad Pro" w:hAnsi="Myriad Pro" w:cs="Myriad Pro"/>
          <w:sz w:val="28"/>
          <w:szCs w:val="24"/>
        </w:rPr>
      </w:pPr>
      <w:r>
        <w:rPr>
          <w:rFonts w:ascii="Myriad Pro" w:hAnsi="Myriad Pro" w:cs="Myriad Pro"/>
          <w:sz w:val="28"/>
          <w:szCs w:val="24"/>
        </w:rPr>
        <w:t>John Boyle,</w:t>
      </w:r>
      <w:r w:rsidR="00473D38" w:rsidRPr="00473D38">
        <w:rPr>
          <w:rFonts w:ascii="Myriad Pro" w:hAnsi="Myriad Pro" w:cs="Myriad Pro"/>
          <w:sz w:val="28"/>
          <w:szCs w:val="24"/>
        </w:rPr>
        <w:t xml:space="preserve"> </w:t>
      </w:r>
      <w:r w:rsidR="00147946" w:rsidRPr="005C72B3">
        <w:rPr>
          <w:rFonts w:ascii="Myriad Pro" w:hAnsi="Myriad Pro" w:cs="Myriad Pro"/>
          <w:sz w:val="28"/>
          <w:szCs w:val="24"/>
        </w:rPr>
        <w:t>Commissioner</w:t>
      </w:r>
    </w:p>
    <w:p w14:paraId="30354B62" w14:textId="77777777" w:rsidR="00147946" w:rsidRPr="005C72B3" w:rsidRDefault="00147946" w:rsidP="001B2AD7">
      <w:pPr>
        <w:spacing w:after="0" w:line="228" w:lineRule="auto"/>
        <w:ind w:rightChars="200" w:right="472" w:firstLine="0"/>
        <w:rPr>
          <w:rFonts w:ascii="Myriad Pro" w:hAnsi="Myriad Pro" w:cs="Myriad Pro"/>
          <w:sz w:val="28"/>
          <w:szCs w:val="24"/>
        </w:rPr>
      </w:pPr>
    </w:p>
    <w:p w14:paraId="0799C932" w14:textId="77777777" w:rsidR="00147946" w:rsidRPr="005C72B3" w:rsidRDefault="00147946" w:rsidP="001B2AD7">
      <w:pPr>
        <w:spacing w:after="0" w:line="228" w:lineRule="auto"/>
        <w:ind w:rightChars="200" w:right="472" w:firstLine="0"/>
        <w:rPr>
          <w:rFonts w:ascii="Myriad Pro" w:hAnsi="Myriad Pro" w:cs="Myriad Pro"/>
          <w:b/>
          <w:sz w:val="28"/>
          <w:szCs w:val="24"/>
        </w:rPr>
      </w:pPr>
      <w:r w:rsidRPr="005C72B3">
        <w:rPr>
          <w:rFonts w:ascii="Myriad Pro" w:hAnsi="Myriad Pro" w:cs="Myriad Pro"/>
          <w:b/>
          <w:sz w:val="28"/>
          <w:szCs w:val="24"/>
        </w:rPr>
        <w:t>DIVISION OF GEOLOGICAL &amp; GEOPHYSICAL SURVEYS</w:t>
      </w:r>
    </w:p>
    <w:p w14:paraId="31C8276E" w14:textId="77777777" w:rsidR="00147946" w:rsidRDefault="009A6C16" w:rsidP="001B2AD7">
      <w:pPr>
        <w:spacing w:after="0" w:line="228" w:lineRule="auto"/>
        <w:ind w:rightChars="200" w:right="472" w:firstLine="0"/>
        <w:rPr>
          <w:rFonts w:ascii="Myriad Pro" w:hAnsi="Myriad Pro" w:cs="Myriad Pro"/>
          <w:sz w:val="28"/>
          <w:szCs w:val="24"/>
        </w:rPr>
      </w:pPr>
      <w:r>
        <w:rPr>
          <w:rFonts w:ascii="Myriad Pro" w:hAnsi="Myriad Pro" w:cs="Myriad Pro"/>
          <w:sz w:val="28"/>
          <w:szCs w:val="24"/>
        </w:rPr>
        <w:t xml:space="preserve">Melanie </w:t>
      </w:r>
      <w:proofErr w:type="spellStart"/>
      <w:r>
        <w:rPr>
          <w:rFonts w:ascii="Myriad Pro" w:hAnsi="Myriad Pro" w:cs="Myriad Pro"/>
          <w:sz w:val="28"/>
          <w:szCs w:val="24"/>
        </w:rPr>
        <w:t>Werdon</w:t>
      </w:r>
      <w:proofErr w:type="spellEnd"/>
      <w:r>
        <w:rPr>
          <w:rFonts w:ascii="Myriad Pro" w:hAnsi="Myriad Pro" w:cs="Myriad Pro"/>
          <w:sz w:val="28"/>
          <w:szCs w:val="24"/>
        </w:rPr>
        <w:t>,</w:t>
      </w:r>
      <w:r w:rsidR="00147946" w:rsidRPr="005C72B3">
        <w:rPr>
          <w:rFonts w:ascii="Myriad Pro" w:hAnsi="Myriad Pro" w:cs="Myriad Pro"/>
          <w:sz w:val="28"/>
          <w:szCs w:val="24"/>
        </w:rPr>
        <w:t xml:space="preserve"> State Geologist &amp; Director</w:t>
      </w:r>
    </w:p>
    <w:p w14:paraId="669D7D80" w14:textId="77777777" w:rsidR="00147946" w:rsidRPr="005C72B3" w:rsidRDefault="00147946" w:rsidP="001B2AD7">
      <w:pPr>
        <w:spacing w:after="0" w:line="228" w:lineRule="auto"/>
        <w:ind w:rightChars="200" w:right="472" w:firstLine="0"/>
        <w:rPr>
          <w:rFonts w:ascii="Myriad Pro" w:hAnsi="Myriad Pro" w:cs="Myriad Pro"/>
          <w:sz w:val="28"/>
          <w:szCs w:val="24"/>
        </w:rPr>
      </w:pPr>
    </w:p>
    <w:p w14:paraId="42E48FD6" w14:textId="77777777" w:rsidR="00147946" w:rsidRPr="005C72B3" w:rsidRDefault="00147946" w:rsidP="001B2AD7">
      <w:pPr>
        <w:spacing w:after="0" w:line="228" w:lineRule="auto"/>
        <w:ind w:rightChars="950" w:right="2242" w:firstLine="0"/>
        <w:rPr>
          <w:rFonts w:ascii="Myriad Pro" w:hAnsi="Myriad Pro" w:cs="Myriad Pro"/>
        </w:rPr>
      </w:pPr>
      <w:r w:rsidRPr="005C72B3">
        <w:rPr>
          <w:rFonts w:ascii="Myriad Pro" w:hAnsi="Myriad Pro" w:cs="Myriad Pro"/>
        </w:rPr>
        <w:t xml:space="preserve">Publications produced by the Division of Geological &amp; Geophysical Surveys are available </w:t>
      </w:r>
      <w:r w:rsidR="00C56DE5">
        <w:rPr>
          <w:rFonts w:ascii="Myriad Pro" w:hAnsi="Myriad Pro" w:cs="Myriad Pro"/>
        </w:rPr>
        <w:t>to</w:t>
      </w:r>
      <w:r w:rsidRPr="005C72B3">
        <w:rPr>
          <w:rFonts w:ascii="Myriad Pro" w:hAnsi="Myriad Pro" w:cs="Myriad Pro"/>
        </w:rPr>
        <w:t xml:space="preserve"> download from the DGGS website (</w:t>
      </w:r>
      <w:hyperlink r:id="rId11" w:history="1">
        <w:r w:rsidRPr="005C72B3">
          <w:rPr>
            <w:rStyle w:val="Hyperlink"/>
            <w:rFonts w:ascii="Myriad Pro" w:hAnsi="Myriad Pro" w:cs="Myriad Pro"/>
          </w:rPr>
          <w:t>dggs.alaska.gov</w:t>
        </w:r>
      </w:hyperlink>
      <w:r w:rsidRPr="005C72B3">
        <w:rPr>
          <w:rFonts w:ascii="Myriad Pro" w:hAnsi="Myriad Pro" w:cs="Myriad Pro"/>
        </w:rPr>
        <w:t>). Publications on hard-copy or digital media can be examined or purchased in the Fairbanks office:</w:t>
      </w:r>
    </w:p>
    <w:p w14:paraId="556ED3A4" w14:textId="77777777" w:rsidR="00147946" w:rsidRPr="005C72B3" w:rsidRDefault="00147946" w:rsidP="001B2AD7">
      <w:pPr>
        <w:spacing w:after="0" w:line="228" w:lineRule="auto"/>
        <w:ind w:rightChars="200" w:right="472" w:firstLine="0"/>
        <w:rPr>
          <w:rFonts w:ascii="Myriad Pro" w:hAnsi="Myriad Pro" w:cs="Myriad Pro"/>
        </w:rPr>
      </w:pPr>
    </w:p>
    <w:p w14:paraId="17BA1EAF" w14:textId="77777777" w:rsidR="00147946" w:rsidRPr="005C72B3" w:rsidRDefault="00147946" w:rsidP="001B2AD7">
      <w:pPr>
        <w:spacing w:after="0" w:line="228" w:lineRule="auto"/>
        <w:ind w:rightChars="200" w:right="472" w:firstLine="0"/>
        <w:rPr>
          <w:rFonts w:ascii="Myriad Pro" w:hAnsi="Myriad Pro" w:cs="Myriad Pro"/>
          <w:b/>
        </w:rPr>
      </w:pPr>
      <w:r w:rsidRPr="005C72B3">
        <w:rPr>
          <w:rFonts w:ascii="Myriad Pro" w:hAnsi="Myriad Pro" w:cs="Myriad Pro"/>
          <w:b/>
        </w:rPr>
        <w:t>Alaska Division of Geological &amp; Geophysical Surveys (DGGS)</w:t>
      </w:r>
    </w:p>
    <w:p w14:paraId="5A37ECD3" w14:textId="7AE87092" w:rsidR="00147946" w:rsidRPr="005C72B3" w:rsidRDefault="00147946" w:rsidP="001B2AD7">
      <w:pPr>
        <w:spacing w:after="0" w:line="228" w:lineRule="auto"/>
        <w:ind w:rightChars="200" w:right="472" w:firstLine="0"/>
        <w:rPr>
          <w:rFonts w:ascii="Myriad Pro" w:hAnsi="Myriad Pro" w:cs="Myriad Pro"/>
        </w:rPr>
      </w:pPr>
      <w:r w:rsidRPr="005C72B3">
        <w:rPr>
          <w:rFonts w:ascii="Myriad Pro" w:hAnsi="Myriad Pro" w:cs="Myriad Pro"/>
        </w:rPr>
        <w:t xml:space="preserve">3354 College Road </w:t>
      </w:r>
      <w:r w:rsidRPr="005C72B3">
        <w:rPr>
          <w:rFonts w:ascii="Myriad Pro" w:hAnsi="Myriad Pro" w:cs="Myriad Pro"/>
          <w:color w:val="808080" w:themeColor="background1" w:themeShade="80"/>
        </w:rPr>
        <w:t>|</w:t>
      </w:r>
      <w:r w:rsidRPr="005C72B3">
        <w:rPr>
          <w:rFonts w:ascii="Myriad Pro" w:hAnsi="Myriad Pro" w:cs="Myriad Pro"/>
        </w:rPr>
        <w:t xml:space="preserve"> Fairbanks, Alaska 99709-3707</w:t>
      </w:r>
    </w:p>
    <w:p w14:paraId="2E853EE8" w14:textId="77777777" w:rsidR="00147946" w:rsidRPr="005C72B3" w:rsidRDefault="00147946" w:rsidP="001B2AD7">
      <w:pPr>
        <w:spacing w:after="0" w:line="228" w:lineRule="auto"/>
        <w:ind w:rightChars="200" w:right="472" w:firstLine="0"/>
        <w:rPr>
          <w:rFonts w:ascii="Myriad Pro" w:hAnsi="Myriad Pro" w:cs="Myriad Pro"/>
        </w:rPr>
      </w:pPr>
      <w:r w:rsidRPr="005C72B3">
        <w:rPr>
          <w:rFonts w:ascii="Myriad Pro" w:hAnsi="Myriad Pro" w:cs="Myriad Pro"/>
        </w:rPr>
        <w:t xml:space="preserve">Phone: 907.451.5010 </w:t>
      </w:r>
      <w:r w:rsidRPr="005C72B3">
        <w:rPr>
          <w:rFonts w:ascii="Myriad Pro" w:hAnsi="Myriad Pro" w:cs="Myriad Pro"/>
          <w:color w:val="808080" w:themeColor="background1" w:themeShade="80"/>
        </w:rPr>
        <w:t>|</w:t>
      </w:r>
      <w:r w:rsidRPr="005C72B3">
        <w:rPr>
          <w:rFonts w:ascii="Myriad Pro" w:hAnsi="Myriad Pro" w:cs="Myriad Pro"/>
        </w:rPr>
        <w:t xml:space="preserve"> Fax 907.451.5050</w:t>
      </w:r>
    </w:p>
    <w:p w14:paraId="48CB2578" w14:textId="77777777" w:rsidR="00147946" w:rsidRPr="005C72B3" w:rsidRDefault="00147946" w:rsidP="001B2AD7">
      <w:pPr>
        <w:spacing w:after="0" w:line="228" w:lineRule="auto"/>
        <w:ind w:rightChars="200" w:right="472" w:firstLine="0"/>
        <w:rPr>
          <w:rFonts w:ascii="Myriad Pro" w:hAnsi="Myriad Pro" w:cs="Myriad Pro"/>
        </w:rPr>
      </w:pPr>
      <w:hyperlink r:id="rId12" w:history="1">
        <w:r w:rsidRPr="005C72B3">
          <w:rPr>
            <w:rStyle w:val="Hyperlink"/>
            <w:rFonts w:ascii="Myriad Pro" w:hAnsi="Myriad Pro" w:cs="Myriad Pro"/>
          </w:rPr>
          <w:t>dggspubs@alaska.gov</w:t>
        </w:r>
      </w:hyperlink>
      <w:r w:rsidRPr="005C72B3">
        <w:rPr>
          <w:rFonts w:ascii="Myriad Pro" w:hAnsi="Myriad Pro" w:cs="Myriad Pro"/>
        </w:rPr>
        <w:t xml:space="preserve"> </w:t>
      </w:r>
      <w:r w:rsidRPr="005C72B3">
        <w:rPr>
          <w:rFonts w:ascii="Myriad Pro" w:hAnsi="Myriad Pro" w:cs="Myriad Pro"/>
          <w:color w:val="808080" w:themeColor="background1" w:themeShade="80"/>
        </w:rPr>
        <w:t>|</w:t>
      </w:r>
      <w:r w:rsidRPr="005C72B3">
        <w:rPr>
          <w:rFonts w:ascii="Myriad Pro" w:hAnsi="Myriad Pro" w:cs="Myriad Pro"/>
        </w:rPr>
        <w:t xml:space="preserve"> </w:t>
      </w:r>
      <w:hyperlink r:id="rId13" w:history="1">
        <w:r w:rsidRPr="005C72B3">
          <w:rPr>
            <w:rStyle w:val="Hyperlink"/>
            <w:rFonts w:ascii="Myriad Pro" w:hAnsi="Myriad Pro" w:cs="Myriad Pro"/>
          </w:rPr>
          <w:t>dggs.</w:t>
        </w:r>
        <w:r w:rsidRPr="005C72B3">
          <w:rPr>
            <w:rStyle w:val="Hyperlink"/>
            <w:rFonts w:ascii="Myriad Pro" w:hAnsi="Myriad Pro" w:cs="Myriad Pro"/>
            <w:color w:val="0563C1"/>
          </w:rPr>
          <w:t>alask</w:t>
        </w:r>
        <w:r w:rsidRPr="005C72B3">
          <w:rPr>
            <w:rStyle w:val="Hyperlink"/>
            <w:rFonts w:ascii="Myriad Pro" w:hAnsi="Myriad Pro" w:cs="Myriad Pro"/>
          </w:rPr>
          <w:t>a.gov</w:t>
        </w:r>
      </w:hyperlink>
    </w:p>
    <w:p w14:paraId="3469489B" w14:textId="77777777" w:rsidR="00147946" w:rsidRPr="005C72B3" w:rsidRDefault="00147946" w:rsidP="001B2AD7">
      <w:pPr>
        <w:spacing w:after="0" w:line="228" w:lineRule="auto"/>
        <w:ind w:rightChars="200" w:right="472" w:firstLine="0"/>
        <w:rPr>
          <w:rFonts w:ascii="Myriad Pro" w:hAnsi="Myriad Pro" w:cs="Myriad Pro"/>
        </w:rPr>
      </w:pPr>
    </w:p>
    <w:p w14:paraId="46133E3F" w14:textId="77777777" w:rsidR="00147946" w:rsidRPr="005C72B3" w:rsidRDefault="00147946" w:rsidP="001B2AD7">
      <w:pPr>
        <w:spacing w:after="0" w:line="228" w:lineRule="auto"/>
        <w:ind w:rightChars="200" w:right="472" w:firstLine="0"/>
        <w:rPr>
          <w:rFonts w:ascii="Myriad Pro" w:hAnsi="Myriad Pro" w:cs="Myriad Pro"/>
          <w:b/>
        </w:rPr>
      </w:pPr>
      <w:r w:rsidRPr="005C72B3">
        <w:rPr>
          <w:rFonts w:ascii="Myriad Pro" w:hAnsi="Myriad Pro" w:cs="Myriad Pro"/>
          <w:b/>
        </w:rPr>
        <w:t>DGGS publications are also available at:</w:t>
      </w:r>
    </w:p>
    <w:p w14:paraId="6B47CBDA" w14:textId="77777777" w:rsidR="00147946" w:rsidRPr="005C72B3" w:rsidRDefault="00147946" w:rsidP="001B2AD7">
      <w:pPr>
        <w:spacing w:after="0" w:line="228" w:lineRule="auto"/>
        <w:ind w:rightChars="200" w:right="472" w:firstLine="0"/>
        <w:rPr>
          <w:rFonts w:ascii="Myriad Pro" w:hAnsi="Myriad Pro" w:cs="Myriad Pro"/>
        </w:rPr>
      </w:pPr>
    </w:p>
    <w:p w14:paraId="3C6469A6" w14:textId="77777777" w:rsidR="00147946" w:rsidRPr="005C72B3" w:rsidRDefault="00147946" w:rsidP="001B2AD7">
      <w:pPr>
        <w:tabs>
          <w:tab w:val="left" w:pos="5670"/>
        </w:tabs>
        <w:spacing w:after="0" w:line="228" w:lineRule="auto"/>
        <w:ind w:rightChars="200" w:right="472" w:firstLine="0"/>
        <w:rPr>
          <w:rFonts w:ascii="Myriad Pro" w:hAnsi="Myriad Pro" w:cs="Myriad Pro"/>
          <w:szCs w:val="24"/>
        </w:rPr>
      </w:pPr>
      <w:r w:rsidRPr="005C72B3">
        <w:rPr>
          <w:rFonts w:ascii="Myriad Pro" w:hAnsi="Myriad Pro" w:cs="Myriad Pro"/>
          <w:szCs w:val="24"/>
        </w:rPr>
        <w:t>Alaska State Library, Historical</w:t>
      </w:r>
    </w:p>
    <w:p w14:paraId="7335DE18" w14:textId="77777777" w:rsidR="00147946" w:rsidRPr="005C72B3" w:rsidRDefault="00147946" w:rsidP="001B2AD7">
      <w:pPr>
        <w:tabs>
          <w:tab w:val="left" w:pos="5670"/>
        </w:tabs>
        <w:spacing w:after="0" w:line="228" w:lineRule="auto"/>
        <w:ind w:rightChars="200" w:right="472" w:firstLine="0"/>
        <w:rPr>
          <w:rFonts w:ascii="Myriad Pro" w:hAnsi="Myriad Pro" w:cs="Myriad Pro"/>
          <w:szCs w:val="24"/>
        </w:rPr>
      </w:pPr>
      <w:r w:rsidRPr="005C72B3">
        <w:rPr>
          <w:rFonts w:ascii="Myriad Pro" w:hAnsi="Myriad Pro" w:cs="Myriad Pro"/>
          <w:szCs w:val="24"/>
        </w:rPr>
        <w:t>Collections &amp; Talking Book Center</w:t>
      </w:r>
    </w:p>
    <w:p w14:paraId="749621EC" w14:textId="77777777" w:rsidR="00147946" w:rsidRPr="005C72B3" w:rsidRDefault="00147946" w:rsidP="001B2AD7">
      <w:pPr>
        <w:tabs>
          <w:tab w:val="left" w:pos="5670"/>
        </w:tabs>
        <w:spacing w:after="0" w:line="228" w:lineRule="auto"/>
        <w:ind w:rightChars="200" w:right="472" w:firstLine="0"/>
        <w:rPr>
          <w:rFonts w:ascii="Myriad Pro" w:hAnsi="Myriad Pro" w:cs="Myriad Pro"/>
          <w:szCs w:val="24"/>
        </w:rPr>
      </w:pPr>
      <w:r w:rsidRPr="005C72B3">
        <w:rPr>
          <w:rFonts w:ascii="Myriad Pro" w:hAnsi="Myriad Pro" w:cs="Myriad Pro"/>
          <w:szCs w:val="24"/>
        </w:rPr>
        <w:t>395 Whittier Street</w:t>
      </w:r>
    </w:p>
    <w:p w14:paraId="3EA04775" w14:textId="72A2EC4F" w:rsidR="00147946" w:rsidRPr="005C72B3" w:rsidRDefault="00147946" w:rsidP="001B2AD7">
      <w:pPr>
        <w:tabs>
          <w:tab w:val="left" w:pos="5670"/>
        </w:tabs>
        <w:spacing w:after="0" w:line="228" w:lineRule="auto"/>
        <w:ind w:rightChars="200" w:right="472" w:firstLine="0"/>
        <w:rPr>
          <w:rFonts w:ascii="Myriad Pro" w:hAnsi="Myriad Pro" w:cs="Myriad Pro"/>
          <w:szCs w:val="24"/>
        </w:rPr>
      </w:pPr>
      <w:r w:rsidRPr="005C72B3">
        <w:rPr>
          <w:rFonts w:ascii="Myriad Pro" w:hAnsi="Myriad Pro" w:cs="Myriad Pro"/>
          <w:szCs w:val="24"/>
        </w:rPr>
        <w:t xml:space="preserve">Juneau, </w:t>
      </w:r>
      <w:r w:rsidR="00D456E2" w:rsidRPr="005C72B3">
        <w:rPr>
          <w:rFonts w:ascii="Myriad Pro" w:hAnsi="Myriad Pro" w:cs="Myriad Pro"/>
          <w:szCs w:val="24"/>
        </w:rPr>
        <w:t>Alaska 99801</w:t>
      </w:r>
    </w:p>
    <w:p w14:paraId="25E21C90" w14:textId="77777777" w:rsidR="00147946" w:rsidRPr="005C72B3" w:rsidRDefault="00147946" w:rsidP="001B2AD7">
      <w:pPr>
        <w:tabs>
          <w:tab w:val="left" w:pos="5670"/>
        </w:tabs>
        <w:spacing w:after="0" w:line="228" w:lineRule="auto"/>
        <w:ind w:rightChars="200" w:right="472" w:firstLine="0"/>
        <w:rPr>
          <w:rFonts w:ascii="Myriad Pro" w:hAnsi="Myriad Pro" w:cs="Myriad Pro"/>
          <w:szCs w:val="24"/>
        </w:rPr>
      </w:pPr>
    </w:p>
    <w:p w14:paraId="6E6E779B" w14:textId="77777777" w:rsidR="00147946" w:rsidRPr="005C72B3" w:rsidRDefault="00147946" w:rsidP="001B2AD7">
      <w:pPr>
        <w:tabs>
          <w:tab w:val="left" w:pos="5670"/>
        </w:tabs>
        <w:spacing w:after="0" w:line="228" w:lineRule="auto"/>
        <w:ind w:rightChars="200" w:right="472" w:firstLine="0"/>
        <w:rPr>
          <w:rFonts w:ascii="Myriad Pro" w:hAnsi="Myriad Pro" w:cs="Myriad Pro"/>
          <w:szCs w:val="24"/>
        </w:rPr>
      </w:pPr>
      <w:r w:rsidRPr="005C72B3">
        <w:rPr>
          <w:rFonts w:ascii="Myriad Pro" w:hAnsi="Myriad Pro" w:cs="Myriad Pro"/>
          <w:szCs w:val="24"/>
        </w:rPr>
        <w:t xml:space="preserve">Alaska Resource Library and </w:t>
      </w:r>
    </w:p>
    <w:p w14:paraId="1EEF7776" w14:textId="77777777" w:rsidR="00147946" w:rsidRPr="005C72B3" w:rsidRDefault="00147946" w:rsidP="001B2AD7">
      <w:pPr>
        <w:tabs>
          <w:tab w:val="left" w:pos="5670"/>
        </w:tabs>
        <w:spacing w:after="0" w:line="228" w:lineRule="auto"/>
        <w:ind w:rightChars="200" w:right="472" w:firstLine="0"/>
        <w:rPr>
          <w:rFonts w:ascii="Myriad Pro" w:hAnsi="Myriad Pro" w:cs="Myriad Pro"/>
          <w:szCs w:val="24"/>
        </w:rPr>
      </w:pPr>
      <w:r w:rsidRPr="005C72B3">
        <w:rPr>
          <w:rFonts w:ascii="Myriad Pro" w:hAnsi="Myriad Pro" w:cs="Myriad Pro"/>
          <w:szCs w:val="24"/>
        </w:rPr>
        <w:t>Information Services (ARLIS)</w:t>
      </w:r>
    </w:p>
    <w:p w14:paraId="63C6B0F9" w14:textId="77777777" w:rsidR="00147946" w:rsidRPr="005C72B3" w:rsidRDefault="00147946" w:rsidP="001B2AD7">
      <w:pPr>
        <w:tabs>
          <w:tab w:val="left" w:pos="5670"/>
        </w:tabs>
        <w:spacing w:after="0" w:line="228" w:lineRule="auto"/>
        <w:ind w:rightChars="200" w:right="472" w:firstLine="0"/>
        <w:rPr>
          <w:rFonts w:ascii="Myriad Pro" w:hAnsi="Myriad Pro" w:cs="Myriad Pro"/>
          <w:szCs w:val="24"/>
        </w:rPr>
      </w:pPr>
      <w:r w:rsidRPr="005C72B3">
        <w:rPr>
          <w:rFonts w:ascii="Myriad Pro" w:hAnsi="Myriad Pro" w:cs="Myriad Pro"/>
          <w:szCs w:val="24"/>
        </w:rPr>
        <w:t>3150 C Street, Suite 100</w:t>
      </w:r>
    </w:p>
    <w:p w14:paraId="588028C2" w14:textId="77777777" w:rsidR="00147946" w:rsidRPr="005C72B3" w:rsidRDefault="00147946" w:rsidP="001B2AD7">
      <w:pPr>
        <w:tabs>
          <w:tab w:val="left" w:pos="5670"/>
        </w:tabs>
        <w:spacing w:after="0" w:line="228" w:lineRule="auto"/>
        <w:ind w:rightChars="200" w:right="472" w:firstLine="0"/>
        <w:rPr>
          <w:rFonts w:ascii="Myriad Pro" w:hAnsi="Myriad Pro" w:cs="Myriad Pro"/>
          <w:szCs w:val="24"/>
        </w:rPr>
      </w:pPr>
      <w:r w:rsidRPr="005C72B3">
        <w:rPr>
          <w:rFonts w:ascii="Myriad Pro" w:hAnsi="Myriad Pro" w:cs="Myriad Pro"/>
          <w:szCs w:val="24"/>
        </w:rPr>
        <w:t>Anchorage, Alaska 99503</w:t>
      </w:r>
    </w:p>
    <w:p w14:paraId="47A86E52" w14:textId="77777777" w:rsidR="00147946" w:rsidRPr="005C72B3" w:rsidRDefault="00147946" w:rsidP="001B2AD7">
      <w:pPr>
        <w:tabs>
          <w:tab w:val="left" w:pos="5670"/>
        </w:tabs>
        <w:spacing w:after="0" w:line="228" w:lineRule="auto"/>
        <w:ind w:rightChars="200" w:right="472" w:firstLine="0"/>
        <w:rPr>
          <w:rFonts w:ascii="Myriad Pro" w:hAnsi="Myriad Pro" w:cs="Myriad Pro"/>
          <w:szCs w:val="24"/>
        </w:rPr>
      </w:pPr>
    </w:p>
    <w:p w14:paraId="239D2372" w14:textId="77777777" w:rsidR="00147946" w:rsidRPr="005C72B3" w:rsidRDefault="00147946" w:rsidP="001B2AD7">
      <w:pPr>
        <w:tabs>
          <w:tab w:val="left" w:pos="5670"/>
        </w:tabs>
        <w:spacing w:after="0" w:line="228" w:lineRule="auto"/>
        <w:ind w:rightChars="200" w:right="472" w:firstLine="0"/>
        <w:rPr>
          <w:rFonts w:ascii="Myriad Pro" w:hAnsi="Myriad Pro" w:cs="Myriad Pro"/>
          <w:b/>
          <w:szCs w:val="24"/>
        </w:rPr>
      </w:pPr>
      <w:r w:rsidRPr="005C72B3">
        <w:rPr>
          <w:rFonts w:ascii="Myriad Pro" w:hAnsi="Myriad Pro" w:cs="Myriad Pro"/>
          <w:b/>
          <w:szCs w:val="24"/>
        </w:rPr>
        <w:t>Suggested citation:</w:t>
      </w:r>
    </w:p>
    <w:p w14:paraId="5E659638" w14:textId="7F79EC99" w:rsidR="00147946" w:rsidRPr="00CF4470" w:rsidRDefault="008701FE" w:rsidP="001B2AD7">
      <w:pPr>
        <w:tabs>
          <w:tab w:val="left" w:pos="5670"/>
        </w:tabs>
        <w:spacing w:after="0" w:line="228" w:lineRule="auto"/>
        <w:ind w:rightChars="1200" w:right="2832" w:firstLine="0"/>
        <w:rPr>
          <w:rFonts w:ascii="Myriad Pro" w:hAnsi="Myriad Pro" w:cs="Myriad Pro"/>
          <w:color w:val="FF0000"/>
          <w:sz w:val="20"/>
          <w:szCs w:val="20"/>
        </w:rPr>
      </w:pPr>
      <w:r w:rsidRPr="008701FE">
        <w:rPr>
          <w:rFonts w:ascii="Myriad Pro" w:hAnsi="Myriad Pro" w:cs="Myriad Pro"/>
          <w:noProof/>
          <w:sz w:val="20"/>
          <w:szCs w:val="20"/>
        </w:rPr>
        <w:t xml:space="preserve">Gillis, R.J., and O'Sullivan, P.B., 2024, Apatite fission-track ages for the Valdez </w:t>
      </w:r>
      <w:r w:rsidR="00D456E2">
        <w:rPr>
          <w:rFonts w:ascii="Myriad Pro" w:hAnsi="Myriad Pro" w:cs="Myriad Pro"/>
          <w:noProof/>
          <w:sz w:val="20"/>
          <w:szCs w:val="20"/>
        </w:rPr>
        <w:t>Group</w:t>
      </w:r>
      <w:r w:rsidR="00C43C04">
        <w:rPr>
          <w:rFonts w:ascii="Myriad Pro" w:hAnsi="Myriad Pro" w:cs="Myriad Pro"/>
          <w:noProof/>
          <w:sz w:val="20"/>
          <w:szCs w:val="20"/>
        </w:rPr>
        <w:t xml:space="preserve"> </w:t>
      </w:r>
      <w:r w:rsidR="001B57ED">
        <w:rPr>
          <w:rFonts w:ascii="Myriad Pro" w:hAnsi="Myriad Pro" w:cs="Myriad Pro"/>
          <w:noProof/>
          <w:sz w:val="20"/>
          <w:szCs w:val="20"/>
        </w:rPr>
        <w:t xml:space="preserve">and </w:t>
      </w:r>
      <w:r w:rsidR="00C43C04">
        <w:rPr>
          <w:rFonts w:ascii="Myriad Pro" w:hAnsi="Myriad Pro" w:cs="Myriad Pro"/>
          <w:noProof/>
          <w:sz w:val="20"/>
          <w:szCs w:val="20"/>
        </w:rPr>
        <w:t xml:space="preserve">the </w:t>
      </w:r>
      <w:r w:rsidRPr="008701FE">
        <w:rPr>
          <w:rFonts w:ascii="Myriad Pro" w:hAnsi="Myriad Pro" w:cs="Myriad Pro"/>
          <w:noProof/>
          <w:sz w:val="20"/>
          <w:szCs w:val="20"/>
        </w:rPr>
        <w:t>Passage Canal and Billings plutons</w:t>
      </w:r>
      <w:r w:rsidR="001B57ED">
        <w:rPr>
          <w:rFonts w:ascii="Myriad Pro" w:hAnsi="Myriad Pro" w:cs="Myriad Pro"/>
          <w:noProof/>
          <w:sz w:val="20"/>
          <w:szCs w:val="20"/>
        </w:rPr>
        <w:t>,</w:t>
      </w:r>
      <w:r w:rsidRPr="008701FE">
        <w:rPr>
          <w:rFonts w:ascii="Myriad Pro" w:hAnsi="Myriad Pro" w:cs="Myriad Pro"/>
          <w:noProof/>
          <w:sz w:val="20"/>
          <w:szCs w:val="20"/>
        </w:rPr>
        <w:t xml:space="preserve"> from the Passage Canal area of Prince William Sound, Alaska: Alaska Division of Geological &amp; Geophysical Surveys Raw Data File 2024-30, </w:t>
      </w:r>
      <w:r w:rsidR="00980A6F">
        <w:rPr>
          <w:rFonts w:ascii="Myriad Pro" w:hAnsi="Myriad Pro" w:cs="Myriad Pro"/>
          <w:noProof/>
          <w:sz w:val="20"/>
          <w:szCs w:val="20"/>
        </w:rPr>
        <w:t>8</w:t>
      </w:r>
      <w:r w:rsidRPr="008701FE">
        <w:rPr>
          <w:rFonts w:ascii="Myriad Pro" w:hAnsi="Myriad Pro" w:cs="Myriad Pro"/>
          <w:noProof/>
          <w:sz w:val="20"/>
          <w:szCs w:val="20"/>
        </w:rPr>
        <w:t xml:space="preserve"> p. </w:t>
      </w:r>
      <w:hyperlink r:id="rId14" w:history="1">
        <w:r w:rsidRPr="00F16C08">
          <w:rPr>
            <w:rStyle w:val="Hyperlink"/>
            <w:rFonts w:ascii="Myriad Pro" w:hAnsi="Myriad Pro" w:cs="Myriad Pro"/>
            <w:noProof/>
            <w:sz w:val="20"/>
            <w:szCs w:val="20"/>
          </w:rPr>
          <w:t>https://doi.org/10.14509/31428</w:t>
        </w:r>
      </w:hyperlink>
      <w:r>
        <w:rPr>
          <w:rFonts w:ascii="Myriad Pro" w:hAnsi="Myriad Pro" w:cs="Myriad Pro"/>
          <w:noProof/>
          <w:color w:val="FF0000"/>
          <w:sz w:val="20"/>
          <w:szCs w:val="20"/>
        </w:rPr>
        <w:t xml:space="preserve"> </w:t>
      </w:r>
    </w:p>
    <w:p w14:paraId="7A40B8F5" w14:textId="77777777" w:rsidR="00147946" w:rsidRPr="005C72B3" w:rsidRDefault="00147946" w:rsidP="001B2AD7">
      <w:pPr>
        <w:tabs>
          <w:tab w:val="left" w:pos="5670"/>
        </w:tabs>
        <w:spacing w:after="0" w:line="228" w:lineRule="auto"/>
        <w:ind w:rightChars="200" w:right="472"/>
        <w:rPr>
          <w:rFonts w:ascii="Myriad Pro" w:hAnsi="Myriad Pro" w:cs="Myriad Pro"/>
          <w:szCs w:val="24"/>
        </w:rPr>
      </w:pPr>
      <w:r>
        <w:rPr>
          <w:rFonts w:ascii="Myriad Pro" w:hAnsi="Myriad Pro" w:cs="Myriad Pro"/>
          <w:noProof/>
          <w:szCs w:val="24"/>
        </w:rPr>
        <w:drawing>
          <wp:anchor distT="0" distB="0" distL="114300" distR="114300" simplePos="0" relativeHeight="251664384" behindDoc="1" locked="0" layoutInCell="1" allowOverlap="1" wp14:anchorId="43B48442" wp14:editId="7F42AB12">
            <wp:simplePos x="0" y="0"/>
            <wp:positionH relativeFrom="column">
              <wp:posOffset>-47707</wp:posOffset>
            </wp:positionH>
            <wp:positionV relativeFrom="paragraph">
              <wp:posOffset>239367</wp:posOffset>
            </wp:positionV>
            <wp:extent cx="984226" cy="968031"/>
            <wp:effectExtent l="0" t="0" r="0" b="0"/>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State_logo_bw_no_background.gif"/>
                    <pic:cNvPicPr/>
                  </pic:nvPicPr>
                  <pic:blipFill>
                    <a:blip r:embed="rId15" cstate="print">
                      <a:extLst>
                        <a:ext uri="{28A0092B-C50C-407E-A947-70E740481C1C}">
                          <a14:useLocalDpi xmlns:a14="http://schemas.microsoft.com/office/drawing/2010/main" val="0"/>
                        </a:ext>
                      </a:extLst>
                    </a:blip>
                    <a:stretch>
                      <a:fillRect/>
                    </a:stretch>
                  </pic:blipFill>
                  <pic:spPr>
                    <a:xfrm>
                      <a:off x="0" y="0"/>
                      <a:ext cx="986691" cy="970455"/>
                    </a:xfrm>
                    <a:prstGeom prst="rect">
                      <a:avLst/>
                    </a:prstGeom>
                  </pic:spPr>
                </pic:pic>
              </a:graphicData>
            </a:graphic>
            <wp14:sizeRelH relativeFrom="page">
              <wp14:pctWidth>0</wp14:pctWidth>
            </wp14:sizeRelH>
            <wp14:sizeRelV relativeFrom="page">
              <wp14:pctHeight>0</wp14:pctHeight>
            </wp14:sizeRelV>
          </wp:anchor>
        </w:drawing>
      </w:r>
    </w:p>
    <w:p w14:paraId="20048E4F" w14:textId="77777777" w:rsidR="00147946" w:rsidRPr="00D44556" w:rsidRDefault="00147946" w:rsidP="001B2AD7">
      <w:pPr>
        <w:spacing w:after="0"/>
        <w:ind w:rightChars="200" w:right="472"/>
        <w:rPr>
          <w:rFonts w:ascii="Myriad Pro" w:hAnsi="Myriad Pro" w:cs="Myriad Arabic"/>
          <w:b/>
          <w:sz w:val="28"/>
          <w:szCs w:val="28"/>
        </w:rPr>
      </w:pPr>
      <w:r>
        <w:rPr>
          <w:rFonts w:ascii="Myriad Pro" w:hAnsi="Myriad Pro" w:cs="Myriad Arabic"/>
          <w:b/>
          <w:noProof/>
          <w:sz w:val="28"/>
          <w:szCs w:val="28"/>
        </w:rPr>
        <w:drawing>
          <wp:anchor distT="0" distB="0" distL="114300" distR="114300" simplePos="0" relativeHeight="251665408" behindDoc="1" locked="0" layoutInCell="1" allowOverlap="1" wp14:anchorId="3BA9BC3D" wp14:editId="79A73CCF">
            <wp:simplePos x="0" y="0"/>
            <wp:positionH relativeFrom="column">
              <wp:posOffset>1033670</wp:posOffset>
            </wp:positionH>
            <wp:positionV relativeFrom="paragraph">
              <wp:posOffset>106017</wp:posOffset>
            </wp:positionV>
            <wp:extent cx="850789" cy="891274"/>
            <wp:effectExtent l="0" t="0" r="6985" b="4445"/>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DNRLogo2015.png"/>
                    <pic:cNvPicPr/>
                  </pic:nvPicPr>
                  <pic:blipFill>
                    <a:blip r:embed="rId16" cstate="print">
                      <a:extLst>
                        <a:ext uri="{28A0092B-C50C-407E-A947-70E740481C1C}">
                          <a14:useLocalDpi xmlns:a14="http://schemas.microsoft.com/office/drawing/2010/main" val="0"/>
                        </a:ext>
                      </a:extLst>
                    </a:blip>
                    <a:stretch>
                      <a:fillRect/>
                    </a:stretch>
                  </pic:blipFill>
                  <pic:spPr>
                    <a:xfrm>
                      <a:off x="0" y="0"/>
                      <a:ext cx="852300" cy="892857"/>
                    </a:xfrm>
                    <a:prstGeom prst="rect">
                      <a:avLst/>
                    </a:prstGeom>
                  </pic:spPr>
                </pic:pic>
              </a:graphicData>
            </a:graphic>
            <wp14:sizeRelH relativeFrom="page">
              <wp14:pctWidth>0</wp14:pctWidth>
            </wp14:sizeRelH>
            <wp14:sizeRelV relativeFrom="page">
              <wp14:pctHeight>0</wp14:pctHeight>
            </wp14:sizeRelV>
          </wp:anchor>
        </w:drawing>
      </w:r>
    </w:p>
    <w:p w14:paraId="69D4378D" w14:textId="77777777" w:rsidR="00147946" w:rsidRDefault="00147946" w:rsidP="001B2AD7">
      <w:pPr>
        <w:pStyle w:val="Title"/>
        <w:spacing w:after="0"/>
      </w:pPr>
    </w:p>
    <w:p w14:paraId="51871718" w14:textId="77777777" w:rsidR="00DB473C" w:rsidRDefault="00DB473C" w:rsidP="008F084B">
      <w:pPr>
        <w:ind w:firstLine="0"/>
        <w:sectPr w:rsidR="00DB473C">
          <w:footerReference w:type="default" r:id="rId17"/>
          <w:pgSz w:w="12240" w:h="15840"/>
          <w:pgMar w:top="1440" w:right="1440" w:bottom="1440" w:left="1440" w:header="720" w:footer="720" w:gutter="0"/>
          <w:cols w:space="720"/>
          <w:docGrid w:linePitch="360"/>
        </w:sectPr>
      </w:pPr>
    </w:p>
    <w:sdt>
      <w:sdtPr>
        <w:alias w:val="Title"/>
        <w:tag w:val=""/>
        <w:id w:val="-267306158"/>
        <w:placeholder>
          <w:docPart w:val="39BD918A0F97458E80915BAF8D6CD969"/>
        </w:placeholder>
        <w:dataBinding w:prefixMappings="xmlns:ns0='http://purl.org/dc/elements/1.1/' xmlns:ns1='http://schemas.openxmlformats.org/package/2006/metadata/core-properties' " w:xpath="/ns1:coreProperties[1]/ns0:title[1]" w:storeItemID="{6C3C8BC8-F283-45AE-878A-BAB7291924A1}"/>
        <w:text/>
      </w:sdtPr>
      <w:sdtEndPr/>
      <w:sdtContent>
        <w:p w14:paraId="468DC3BE" w14:textId="79854974" w:rsidR="00216CA8" w:rsidRDefault="001B57ED" w:rsidP="00216CA8">
          <w:pPr>
            <w:pStyle w:val="Title"/>
          </w:pPr>
          <w:r>
            <w:t>Apatite fission-track ages for the Valdez Group</w:t>
          </w:r>
          <w:r w:rsidR="00C43C04">
            <w:t xml:space="preserve"> </w:t>
          </w:r>
          <w:r>
            <w:t xml:space="preserve">and </w:t>
          </w:r>
          <w:r w:rsidR="00C43C04">
            <w:t xml:space="preserve">the </w:t>
          </w:r>
          <w:r>
            <w:t>Passage Canal and Billings plutons, from the passage canal area of prince william sound, alaska</w:t>
          </w:r>
        </w:p>
      </w:sdtContent>
    </w:sdt>
    <w:p w14:paraId="1C69E62C" w14:textId="77777777" w:rsidR="00E72014" w:rsidRPr="00DC6784" w:rsidRDefault="00E72014" w:rsidP="00E72014">
      <w:pPr>
        <w:pStyle w:val="Authors"/>
      </w:pPr>
      <w:r>
        <w:fldChar w:fldCharType="begin"/>
      </w:r>
      <w:r>
        <w:instrText xml:space="preserve"> REF Authors  \* MERGEFORMAT </w:instrText>
      </w:r>
      <w:r>
        <w:fldChar w:fldCharType="separate"/>
      </w:r>
      <w:r>
        <w:t>Robert J. Gillis</w:t>
      </w:r>
      <w:r w:rsidRPr="00A87263">
        <w:rPr>
          <w:vertAlign w:val="superscript"/>
        </w:rPr>
        <w:t>1</w:t>
      </w:r>
      <w:r>
        <w:t xml:space="preserve"> and Paul B. O'Sullivan</w:t>
      </w:r>
      <w:r w:rsidRPr="00A87263">
        <w:rPr>
          <w:vertAlign w:val="superscript"/>
        </w:rPr>
        <w:t>2</w:t>
      </w:r>
    </w:p>
    <w:p w14:paraId="44DF741B" w14:textId="25AFDCC2" w:rsidR="00472FA8" w:rsidRDefault="00E72014" w:rsidP="00E72014">
      <w:pPr>
        <w:pStyle w:val="Heading1"/>
      </w:pPr>
      <w:r>
        <w:fldChar w:fldCharType="end"/>
      </w:r>
      <w:r w:rsidR="00472FA8">
        <w:t>I</w:t>
      </w:r>
      <w:r w:rsidR="001D6D14">
        <w:t>ntroduction</w:t>
      </w:r>
    </w:p>
    <w:p w14:paraId="4B7609A6" w14:textId="58391C69" w:rsidR="008F084B" w:rsidRPr="00980A6F" w:rsidRDefault="000B3B36" w:rsidP="00472FA8">
      <w:pPr>
        <w:rPr>
          <w:spacing w:val="0"/>
        </w:rPr>
      </w:pPr>
      <w:r w:rsidRPr="00980A6F">
        <w:rPr>
          <w:spacing w:val="0"/>
        </w:rPr>
        <w:t xml:space="preserve">The following </w:t>
      </w:r>
      <w:r w:rsidR="000D108A" w:rsidRPr="00980A6F">
        <w:rPr>
          <w:spacing w:val="0"/>
        </w:rPr>
        <w:t>apatite fission-track</w:t>
      </w:r>
      <w:r w:rsidR="00D25097" w:rsidRPr="00980A6F">
        <w:rPr>
          <w:spacing w:val="0"/>
        </w:rPr>
        <w:t xml:space="preserve"> (AFT)</w:t>
      </w:r>
      <w:r w:rsidRPr="00980A6F">
        <w:rPr>
          <w:spacing w:val="0"/>
        </w:rPr>
        <w:t xml:space="preserve"> results supplement geologic mapping of the Passage Canal area near Whittier, Alaska </w:t>
      </w:r>
      <w:r w:rsidR="00AC4BB5" w:rsidRPr="00980A6F">
        <w:rPr>
          <w:spacing w:val="0"/>
        </w:rPr>
        <w:t>(Bull and others, 2024)</w:t>
      </w:r>
      <w:r w:rsidR="007C2D4D" w:rsidRPr="00980A6F">
        <w:rPr>
          <w:spacing w:val="0"/>
        </w:rPr>
        <w:t xml:space="preserve"> </w:t>
      </w:r>
      <w:r w:rsidRPr="00980A6F">
        <w:rPr>
          <w:spacing w:val="0"/>
        </w:rPr>
        <w:t xml:space="preserve">to </w:t>
      </w:r>
      <w:r w:rsidR="000D108A" w:rsidRPr="00980A6F">
        <w:rPr>
          <w:spacing w:val="0"/>
        </w:rPr>
        <w:t>constrain upper crustal cooling</w:t>
      </w:r>
      <w:r w:rsidRPr="00980A6F">
        <w:rPr>
          <w:spacing w:val="0"/>
        </w:rPr>
        <w:t xml:space="preserve"> of major mapped bedrock units. These include Cretaceous Valdez </w:t>
      </w:r>
      <w:r w:rsidR="00CF47C2" w:rsidRPr="00980A6F">
        <w:rPr>
          <w:spacing w:val="0"/>
        </w:rPr>
        <w:t>Group marine</w:t>
      </w:r>
      <w:r w:rsidRPr="00980A6F">
        <w:rPr>
          <w:spacing w:val="0"/>
        </w:rPr>
        <w:t xml:space="preserve"> strata and the </w:t>
      </w:r>
      <w:r w:rsidR="009D51ED" w:rsidRPr="00980A6F">
        <w:rPr>
          <w:spacing w:val="0"/>
        </w:rPr>
        <w:t xml:space="preserve">Passage Canal and </w:t>
      </w:r>
      <w:r w:rsidRPr="00980A6F">
        <w:rPr>
          <w:spacing w:val="0"/>
        </w:rPr>
        <w:t xml:space="preserve">Billings </w:t>
      </w:r>
      <w:r w:rsidR="009D51ED" w:rsidRPr="00980A6F">
        <w:rPr>
          <w:spacing w:val="0"/>
        </w:rPr>
        <w:t>plutons.</w:t>
      </w:r>
      <w:r w:rsidR="00D25097" w:rsidRPr="00980A6F">
        <w:rPr>
          <w:spacing w:val="0"/>
        </w:rPr>
        <w:t xml:space="preserve"> Data associated with this report can be downloaded from </w:t>
      </w:r>
      <w:hyperlink r:id="rId18" w:history="1">
        <w:r w:rsidR="008701FE" w:rsidRPr="00980A6F">
          <w:rPr>
            <w:rStyle w:val="Hyperlink"/>
            <w:rFonts w:ascii="Minion Pro" w:hAnsi="Minion Pro"/>
            <w:spacing w:val="0"/>
          </w:rPr>
          <w:t>https://doi.org/10.14509/31428</w:t>
        </w:r>
      </w:hyperlink>
      <w:r w:rsidR="00D25097" w:rsidRPr="00980A6F">
        <w:rPr>
          <w:spacing w:val="0"/>
        </w:rPr>
        <w:t>.</w:t>
      </w:r>
    </w:p>
    <w:p w14:paraId="0A085809" w14:textId="08A8C2E9" w:rsidR="0016256E" w:rsidRDefault="0016256E" w:rsidP="0016256E">
      <w:pPr>
        <w:pStyle w:val="Heading1"/>
      </w:pPr>
      <w:bookmarkStart w:id="0" w:name="_Hlk181284223"/>
      <w:r>
        <w:t>List of deliverables</w:t>
      </w:r>
    </w:p>
    <w:p w14:paraId="7D25FE39" w14:textId="7CDED1AC" w:rsidR="0016256E" w:rsidRDefault="0016256E" w:rsidP="00980A6F">
      <w:pPr>
        <w:pStyle w:val="ListParagraph"/>
        <w:numPr>
          <w:ilvl w:val="0"/>
          <w:numId w:val="17"/>
        </w:numPr>
      </w:pPr>
      <w:bookmarkStart w:id="1" w:name="_Hlk181284267"/>
      <w:bookmarkEnd w:id="0"/>
      <w:r>
        <w:t>Methods report</w:t>
      </w:r>
    </w:p>
    <w:p w14:paraId="3596D050" w14:textId="548DD251" w:rsidR="0016256E" w:rsidRDefault="0016256E" w:rsidP="00980A6F">
      <w:pPr>
        <w:pStyle w:val="ListParagraph"/>
        <w:numPr>
          <w:ilvl w:val="0"/>
          <w:numId w:val="17"/>
        </w:numPr>
      </w:pPr>
      <w:r>
        <w:t>Summary data spreadsheet and accompanying data dictionary</w:t>
      </w:r>
    </w:p>
    <w:p w14:paraId="14FFC179" w14:textId="0CF3C3B9" w:rsidR="0016256E" w:rsidRDefault="0016256E" w:rsidP="00980A6F">
      <w:pPr>
        <w:pStyle w:val="ListParagraph"/>
        <w:numPr>
          <w:ilvl w:val="0"/>
          <w:numId w:val="17"/>
        </w:numPr>
      </w:pPr>
      <w:r>
        <w:t>Analytical lab data and accompanying data dictionary</w:t>
      </w:r>
      <w:bookmarkEnd w:id="1"/>
      <w:r>
        <w:t xml:space="preserve"> provided by </w:t>
      </w:r>
      <w:proofErr w:type="spellStart"/>
      <w:r>
        <w:t>GeoSep</w:t>
      </w:r>
      <w:proofErr w:type="spellEnd"/>
      <w:r>
        <w:t xml:space="preserve"> Services</w:t>
      </w:r>
    </w:p>
    <w:p w14:paraId="0A5CF6FB" w14:textId="47C96A4C" w:rsidR="00472FA8" w:rsidRDefault="00472FA8" w:rsidP="00472FA8">
      <w:pPr>
        <w:pStyle w:val="Heading1"/>
      </w:pPr>
      <w:r w:rsidRPr="00472FA8">
        <w:t>M</w:t>
      </w:r>
      <w:r w:rsidR="001D6D14">
        <w:t>ethods</w:t>
      </w:r>
    </w:p>
    <w:p w14:paraId="683D193A" w14:textId="77777777" w:rsidR="009C0EAD" w:rsidRDefault="00990B5C" w:rsidP="004C5F22">
      <w:pPr>
        <w:pStyle w:val="Heading2"/>
      </w:pPr>
      <w:bookmarkStart w:id="2" w:name="_Hlk181284576"/>
      <w:r>
        <w:t>Sample Collection</w:t>
      </w:r>
    </w:p>
    <w:p w14:paraId="1AC0E3CB" w14:textId="61FA00B8" w:rsidR="009C0EAD" w:rsidRPr="009C0EAD" w:rsidRDefault="00AE0A86" w:rsidP="001B2AD7">
      <w:bookmarkStart w:id="3" w:name="_Hlk181284671"/>
      <w:bookmarkStart w:id="4" w:name="_Hlk180412845"/>
      <w:bookmarkEnd w:id="2"/>
      <w:r w:rsidRPr="00AE0A86">
        <w:t>We selected approximately 10–15 kg of the freshest, most unaltered and unweathered rock available</w:t>
      </w:r>
      <w:r w:rsidR="00DB2238">
        <w:t xml:space="preserve"> at </w:t>
      </w:r>
      <w:r w:rsidR="006F4058">
        <w:t>each</w:t>
      </w:r>
      <w:r w:rsidR="00DB2238">
        <w:t xml:space="preserve"> </w:t>
      </w:r>
      <w:bookmarkEnd w:id="3"/>
      <w:r w:rsidR="00C577D5">
        <w:t xml:space="preserve">of three </w:t>
      </w:r>
      <w:r w:rsidR="00DB2238">
        <w:t>sample</w:t>
      </w:r>
      <w:r w:rsidR="00C577D5">
        <w:t>d</w:t>
      </w:r>
      <w:r w:rsidR="00DB2238">
        <w:t xml:space="preserve"> location</w:t>
      </w:r>
      <w:r w:rsidR="00C577D5">
        <w:t>s</w:t>
      </w:r>
      <w:r>
        <w:t>.</w:t>
      </w:r>
      <w:r w:rsidRPr="00AE0A86">
        <w:t xml:space="preserve"> Sample 12BG300</w:t>
      </w:r>
      <w:r w:rsidR="00A4731B">
        <w:t>A</w:t>
      </w:r>
      <w:r w:rsidRPr="00AE0A86">
        <w:t xml:space="preserve"> was a </w:t>
      </w:r>
      <w:r w:rsidR="006F4058">
        <w:t>medium</w:t>
      </w:r>
      <w:r w:rsidR="001B57ED">
        <w:t>-</w:t>
      </w:r>
      <w:r w:rsidR="006F4058">
        <w:t xml:space="preserve"> to </w:t>
      </w:r>
      <w:r w:rsidR="002E2616">
        <w:t>fine-grained</w:t>
      </w:r>
      <w:r w:rsidR="006F4058">
        <w:t xml:space="preserve"> sandstone metamorphosed to greenschist facies</w:t>
      </w:r>
      <w:r w:rsidRPr="00AE0A86">
        <w:t>. Samples 12BG303A and 12BG308</w:t>
      </w:r>
      <w:r w:rsidR="00A4731B">
        <w:t>A</w:t>
      </w:r>
      <w:r w:rsidRPr="00AE0A86">
        <w:t xml:space="preserve"> </w:t>
      </w:r>
      <w:r>
        <w:t>were</w:t>
      </w:r>
      <w:r w:rsidRPr="00AE0A86">
        <w:t xml:space="preserve"> phaneritic intrusive rocks with unaltered mafic mineral phases</w:t>
      </w:r>
      <w:r>
        <w:t>,</w:t>
      </w:r>
      <w:r w:rsidRPr="00AE0A86">
        <w:t xml:space="preserve"> visible striae on crystal faces</w:t>
      </w:r>
      <w:r>
        <w:t>,</w:t>
      </w:r>
      <w:r w:rsidRPr="00AE0A86">
        <w:t xml:space="preserve"> and </w:t>
      </w:r>
      <w:r w:rsidR="00A4731B">
        <w:t xml:space="preserve">appeared to be </w:t>
      </w:r>
      <w:r w:rsidRPr="00AE0A86">
        <w:t>free of chloritic alteration or oxidation.</w:t>
      </w:r>
      <w:r>
        <w:t xml:space="preserve"> </w:t>
      </w:r>
      <w:r w:rsidR="009C0EAD" w:rsidRPr="009C0EAD">
        <w:t xml:space="preserve">Sample locations were recorded using modern, hand-held GPS units set to </w:t>
      </w:r>
      <w:r w:rsidR="00A4731B">
        <w:t xml:space="preserve">UTM </w:t>
      </w:r>
      <w:r w:rsidR="00A4731B" w:rsidRPr="00A4731B">
        <w:t>Zone</w:t>
      </w:r>
      <w:r w:rsidR="002E2616">
        <w:t xml:space="preserve"> </w:t>
      </w:r>
      <w:r w:rsidR="00A4731B" w:rsidRPr="00A4731B">
        <w:t>6 (NAD27)</w:t>
      </w:r>
      <w:r w:rsidR="00A4731B">
        <w:t xml:space="preserve"> coordinates</w:t>
      </w:r>
      <w:r w:rsidR="00A4731B" w:rsidRPr="00A4731B">
        <w:t xml:space="preserve"> </w:t>
      </w:r>
      <w:r w:rsidR="009C0EAD" w:rsidRPr="009C0EAD">
        <w:t xml:space="preserve">with typical horizontal precision of 9 to 21 feet. </w:t>
      </w:r>
      <w:r w:rsidR="00707519">
        <w:t xml:space="preserve">Locations </w:t>
      </w:r>
      <w:r w:rsidR="0053635F">
        <w:t xml:space="preserve">presented herein </w:t>
      </w:r>
      <w:r w:rsidR="00707519">
        <w:t xml:space="preserve">were </w:t>
      </w:r>
      <w:r w:rsidR="0053635F">
        <w:t>converted to NAD27 geographic coordinates.</w:t>
      </w:r>
    </w:p>
    <w:bookmarkEnd w:id="4"/>
    <w:p w14:paraId="4F6ACBD8" w14:textId="4488DB01" w:rsidR="009C0EAD" w:rsidRDefault="009C0EAD" w:rsidP="004C5F22">
      <w:pPr>
        <w:pStyle w:val="Heading2"/>
      </w:pPr>
      <w:r>
        <w:t xml:space="preserve">Sample </w:t>
      </w:r>
      <w:r w:rsidR="001D6D14">
        <w:t>P</w:t>
      </w:r>
      <w:r>
        <w:t>reparation</w:t>
      </w:r>
    </w:p>
    <w:p w14:paraId="4EEAA2FD" w14:textId="537291B9" w:rsidR="00CB2343" w:rsidRDefault="009C0EAD" w:rsidP="00980A6F">
      <w:r w:rsidRPr="00980A6F">
        <w:rPr>
          <w:spacing w:val="0"/>
        </w:rPr>
        <w:t>Each sample was crushed using a jaw crusher to &lt;5 mm</w:t>
      </w:r>
      <w:r w:rsidR="00D25097" w:rsidRPr="00980A6F">
        <w:rPr>
          <w:spacing w:val="0"/>
        </w:rPr>
        <w:t>,</w:t>
      </w:r>
      <w:r w:rsidRPr="00980A6F">
        <w:rPr>
          <w:spacing w:val="0"/>
        </w:rPr>
        <w:t xml:space="preserve"> and the </w:t>
      </w:r>
      <w:proofErr w:type="spellStart"/>
      <w:r w:rsidRPr="00980A6F">
        <w:rPr>
          <w:spacing w:val="0"/>
        </w:rPr>
        <w:t>crushate</w:t>
      </w:r>
      <w:proofErr w:type="spellEnd"/>
      <w:r w:rsidRPr="00980A6F">
        <w:rPr>
          <w:spacing w:val="0"/>
        </w:rPr>
        <w:t xml:space="preserve"> was sieved using 300-micron nylon mesh. The &lt;300-micron fraction was washed with tap water and dried at room temperature in air, and zircon was isolated using standard gravimetric and magnetic mineral separation techniques. </w:t>
      </w:r>
      <w:r w:rsidR="00737AE5" w:rsidRPr="00980A6F">
        <w:rPr>
          <w:spacing w:val="0"/>
        </w:rPr>
        <w:t>Apatite</w:t>
      </w:r>
      <w:r w:rsidRPr="00980A6F">
        <w:rPr>
          <w:spacing w:val="0"/>
        </w:rPr>
        <w:t xml:space="preserve"> grains were mounted in epoxide resin and polished to a </w:t>
      </w:r>
      <w:r w:rsidR="00CB2343">
        <w:rPr>
          <w:spacing w:val="0"/>
        </w:rPr>
        <w:t>smooth</w:t>
      </w:r>
      <w:r w:rsidR="00CB2343" w:rsidRPr="00980A6F">
        <w:rPr>
          <w:spacing w:val="0"/>
        </w:rPr>
        <w:t xml:space="preserve"> </w:t>
      </w:r>
      <w:r w:rsidRPr="00980A6F">
        <w:rPr>
          <w:spacing w:val="0"/>
        </w:rPr>
        <w:t xml:space="preserve">finish using 0.3-micron alumina slurry. </w:t>
      </w:r>
      <w:r w:rsidR="00737AE5" w:rsidRPr="00980A6F">
        <w:rPr>
          <w:spacing w:val="0"/>
        </w:rPr>
        <w:t xml:space="preserve">Apatite </w:t>
      </w:r>
      <w:r w:rsidRPr="00980A6F">
        <w:rPr>
          <w:spacing w:val="0"/>
        </w:rPr>
        <w:t>grain mounts were stirred vigorously in reagent</w:t>
      </w:r>
      <w:r w:rsidR="00D25097" w:rsidRPr="00980A6F">
        <w:rPr>
          <w:spacing w:val="0"/>
        </w:rPr>
        <w:t>-</w:t>
      </w:r>
      <w:r w:rsidRPr="00980A6F">
        <w:rPr>
          <w:spacing w:val="0"/>
        </w:rPr>
        <w:t xml:space="preserve">grade 5.5 molar nitric acid for 20 seconds at 21°C and rinsed with distilled water to remove any common lead contamination. </w:t>
      </w:r>
      <w:r w:rsidR="00737AE5" w:rsidRPr="0097512E">
        <w:t xml:space="preserve">Apatite </w:t>
      </w:r>
      <w:r w:rsidR="00737AE5" w:rsidRPr="007870D5">
        <w:t xml:space="preserve">fission tracks were revealed by embedding the </w:t>
      </w:r>
      <w:r w:rsidR="00737AE5">
        <w:t>apatite</w:t>
      </w:r>
      <w:r w:rsidR="00737AE5" w:rsidRPr="007870D5">
        <w:t xml:space="preserve"> grains in </w:t>
      </w:r>
      <w:r w:rsidR="00D25097">
        <w:t xml:space="preserve">fluorinated ethylene propylene </w:t>
      </w:r>
      <w:r w:rsidR="00737AE5" w:rsidRPr="007870D5">
        <w:t xml:space="preserve">Teflon, polishing the grains to expose internal surfaces, and etching the fission tracks in </w:t>
      </w:r>
      <w:r w:rsidR="001B57ED" w:rsidRPr="007870D5">
        <w:t>a</w:t>
      </w:r>
      <w:r w:rsidR="00737AE5" w:rsidRPr="007870D5">
        <w:t xml:space="preserve"> eutectic melt of NaOH-</w:t>
      </w:r>
      <w:r w:rsidR="00737AE5" w:rsidRPr="001576F7">
        <w:rPr>
          <w:szCs w:val="24"/>
        </w:rPr>
        <w:t>KOH at ~230ºC for 24</w:t>
      </w:r>
      <w:r w:rsidR="00D25097">
        <w:t>–</w:t>
      </w:r>
      <w:r w:rsidR="00737AE5" w:rsidRPr="007870D5">
        <w:t>72 hours.</w:t>
      </w:r>
      <w:r w:rsidR="00737AE5">
        <w:t xml:space="preserve"> </w:t>
      </w:r>
      <w:r w:rsidR="00737AE5" w:rsidRPr="007870D5">
        <w:t xml:space="preserve">Fission tracks were viewed and counted or measured at 1562.5x </w:t>
      </w:r>
      <w:r w:rsidR="00737AE5">
        <w:t xml:space="preserve">using a </w:t>
      </w:r>
      <w:r w:rsidR="00737AE5" w:rsidRPr="007870D5">
        <w:t xml:space="preserve">Zeiss </w:t>
      </w:r>
      <w:proofErr w:type="spellStart"/>
      <w:r w:rsidR="00737AE5" w:rsidRPr="007870D5">
        <w:t>Axioplan</w:t>
      </w:r>
      <w:proofErr w:type="spellEnd"/>
      <w:r w:rsidR="00737AE5" w:rsidRPr="007870D5">
        <w:t xml:space="preserve"> microscope</w:t>
      </w:r>
      <w:r w:rsidR="00737AE5">
        <w:t xml:space="preserve"> with </w:t>
      </w:r>
      <w:r w:rsidR="00737AE5" w:rsidRPr="007870D5">
        <w:t>dry magnification using unpolarized, transmitted light with or without reflected light. All AFT age and length grains were selected to sample the greatest range of observable characteristics (size, degree of roundness, color, etch figure size, etc.).</w:t>
      </w:r>
      <w:r w:rsidR="00980A6F" w:rsidRPr="00737AE5">
        <w:t xml:space="preserve"> </w:t>
      </w:r>
    </w:p>
    <w:p w14:paraId="733DC57A" w14:textId="42AF01F3" w:rsidR="00737AE5" w:rsidRPr="004C5F22" w:rsidRDefault="00737AE5" w:rsidP="004C5F22">
      <w:pPr>
        <w:pStyle w:val="Heading2"/>
      </w:pPr>
      <w:r w:rsidRPr="004C5F22">
        <w:lastRenderedPageBreak/>
        <w:t>General ICP-MS Data Modeling</w:t>
      </w:r>
    </w:p>
    <w:p w14:paraId="26C36D9B" w14:textId="090FD06F" w:rsidR="00737AE5" w:rsidRPr="007870D5" w:rsidRDefault="00737AE5" w:rsidP="001B2AD7">
      <w:r w:rsidRPr="007870D5">
        <w:t>Steps for calculating the background intensity and its precision for an isotope at a spot were as follows:</w:t>
      </w:r>
    </w:p>
    <w:p w14:paraId="5B32066F" w14:textId="3C9A03DB" w:rsidR="00737AE5" w:rsidRPr="007870D5" w:rsidRDefault="00737AE5" w:rsidP="001B2AD7">
      <w:pPr>
        <w:pStyle w:val="ListParagraph"/>
        <w:numPr>
          <w:ilvl w:val="0"/>
          <w:numId w:val="8"/>
        </w:numPr>
      </w:pPr>
      <w:r w:rsidRPr="007870D5">
        <w:t xml:space="preserve">The final background scan (background scan indicated by </w:t>
      </w:r>
      <w:proofErr w:type="spellStart"/>
      <w:r w:rsidRPr="001B2AD7">
        <w:rPr>
          <w:i/>
        </w:rPr>
        <w:t>B</w:t>
      </w:r>
      <w:r w:rsidRPr="001B2AD7">
        <w:rPr>
          <w:i/>
          <w:vertAlign w:val="subscript"/>
        </w:rPr>
        <w:t>scan</w:t>
      </w:r>
      <w:proofErr w:type="spellEnd"/>
      <w:r w:rsidRPr="007870D5">
        <w:t>) was determined programmatically as the first scan for which selected isotopic intensities were less than a preset number of subsequent scans; number of subsequent scans preset to 8; a spot analysis that did not exhibit common minima for the selected isotopes was deemed a failure; failure was usually due to loss of the grain after being dislodged by the laser or the grain was inaccessible to the laser within the sample cell during the LA-ICP-MS session. The first signal scan followed a preset number of scans (preset to 3) after the final background scan.</w:t>
      </w:r>
    </w:p>
    <w:p w14:paraId="292DB421" w14:textId="77777777" w:rsidR="00737AE5" w:rsidRPr="007870D5" w:rsidRDefault="00737AE5" w:rsidP="001B2AD7">
      <w:pPr>
        <w:pStyle w:val="ListParagraph"/>
        <w:numPr>
          <w:ilvl w:val="0"/>
          <w:numId w:val="8"/>
        </w:numPr>
      </w:pPr>
      <w:r w:rsidRPr="007870D5">
        <w:t xml:space="preserve">A line was fitted to </w:t>
      </w:r>
      <w:proofErr w:type="spellStart"/>
      <w:r w:rsidRPr="001B2AD7">
        <w:rPr>
          <w:i/>
        </w:rPr>
        <w:t>B</w:t>
      </w:r>
      <w:r w:rsidRPr="001B2AD7">
        <w:rPr>
          <w:i/>
          <w:vertAlign w:val="subscript"/>
        </w:rPr>
        <w:t>scan</w:t>
      </w:r>
      <w:proofErr w:type="spellEnd"/>
      <w:r w:rsidRPr="007870D5">
        <w:t xml:space="preserve"> values for each individual isotope by chi-squared minimization, outliers identified, and a line again fitted to </w:t>
      </w:r>
      <w:proofErr w:type="spellStart"/>
      <w:r w:rsidRPr="001B2AD7">
        <w:rPr>
          <w:i/>
        </w:rPr>
        <w:t>B</w:t>
      </w:r>
      <w:r w:rsidRPr="001B2AD7">
        <w:rPr>
          <w:i/>
          <w:vertAlign w:val="subscript"/>
        </w:rPr>
        <w:t>scan</w:t>
      </w:r>
      <w:proofErr w:type="spellEnd"/>
      <w:r w:rsidRPr="007870D5">
        <w:t xml:space="preserve"> values excluding the outliers.</w:t>
      </w:r>
    </w:p>
    <w:p w14:paraId="59642DBA" w14:textId="77777777" w:rsidR="00737AE5" w:rsidRPr="007870D5" w:rsidRDefault="00737AE5" w:rsidP="001B2AD7">
      <w:pPr>
        <w:pStyle w:val="ListParagraph"/>
        <w:numPr>
          <w:ilvl w:val="0"/>
          <w:numId w:val="8"/>
        </w:numPr>
      </w:pPr>
      <w:r w:rsidRPr="007870D5">
        <w:t xml:space="preserve">For a fitted line exhibiting a negative slope (corresponding to decreasing </w:t>
      </w:r>
      <w:proofErr w:type="spellStart"/>
      <w:r w:rsidRPr="001B2AD7">
        <w:rPr>
          <w:i/>
        </w:rPr>
        <w:t>B</w:t>
      </w:r>
      <w:r w:rsidRPr="001B2AD7">
        <w:rPr>
          <w:i/>
          <w:vertAlign w:val="subscript"/>
        </w:rPr>
        <w:t>scan</w:t>
      </w:r>
      <w:proofErr w:type="spellEnd"/>
      <w:r w:rsidRPr="007870D5">
        <w:t xml:space="preserve"> values through time), the value of the fitted line at the first signal scan was calculated and assigned as the spot background intensity </w:t>
      </w:r>
      <w:proofErr w:type="spellStart"/>
      <w:r w:rsidRPr="001B2AD7">
        <w:rPr>
          <w:i/>
        </w:rPr>
        <w:t>B</w:t>
      </w:r>
      <w:r w:rsidRPr="001B2AD7">
        <w:rPr>
          <w:i/>
          <w:vertAlign w:val="subscript"/>
        </w:rPr>
        <w:t>spot</w:t>
      </w:r>
      <w:proofErr w:type="spellEnd"/>
      <w:r w:rsidRPr="007870D5">
        <w:t xml:space="preserve">. For a fitted line exhibiting a zero or positive slope, the mean of </w:t>
      </w:r>
      <w:proofErr w:type="spellStart"/>
      <w:r w:rsidRPr="001B2AD7">
        <w:rPr>
          <w:i/>
        </w:rPr>
        <w:t>B</w:t>
      </w:r>
      <w:r w:rsidRPr="001B2AD7">
        <w:rPr>
          <w:i/>
          <w:vertAlign w:val="subscript"/>
        </w:rPr>
        <w:t>scan</w:t>
      </w:r>
      <w:proofErr w:type="spellEnd"/>
      <w:r w:rsidRPr="007870D5">
        <w:t xml:space="preserve"> values excluding the outliers was assigned as </w:t>
      </w:r>
      <w:proofErr w:type="spellStart"/>
      <w:r w:rsidRPr="001B2AD7">
        <w:rPr>
          <w:i/>
        </w:rPr>
        <w:t>B</w:t>
      </w:r>
      <w:r w:rsidRPr="001B2AD7">
        <w:rPr>
          <w:i/>
          <w:vertAlign w:val="subscript"/>
        </w:rPr>
        <w:t>spot</w:t>
      </w:r>
      <w:proofErr w:type="spellEnd"/>
      <w:r w:rsidRPr="007870D5">
        <w:t xml:space="preserve">. </w:t>
      </w:r>
    </w:p>
    <w:p w14:paraId="40460964" w14:textId="0C6B4FC7" w:rsidR="00737AE5" w:rsidRPr="007870D5" w:rsidRDefault="00737AE5" w:rsidP="00E621E6">
      <w:r w:rsidRPr="007870D5">
        <w:t>Background values for each isotope were smoothed session-wide using a running-median method</w:t>
      </w:r>
      <w:r w:rsidR="00E621E6">
        <w:t xml:space="preserve"> </w:t>
      </w:r>
      <w:r w:rsidRPr="007870D5">
        <w:t>as follows:</w:t>
      </w:r>
    </w:p>
    <w:p w14:paraId="7548F850" w14:textId="5CF689CE" w:rsidR="00737AE5" w:rsidRPr="007870D5" w:rsidRDefault="00737AE5" w:rsidP="001B2AD7">
      <w:pPr>
        <w:pStyle w:val="ListParagraph"/>
        <w:numPr>
          <w:ilvl w:val="0"/>
          <w:numId w:val="9"/>
        </w:numPr>
      </w:pPr>
      <w:r w:rsidRPr="007870D5">
        <w:t xml:space="preserve">For structured background data, such as </w:t>
      </w:r>
      <w:r w:rsidRPr="001B2AD7">
        <w:rPr>
          <w:vertAlign w:val="superscript"/>
        </w:rPr>
        <w:t>29</w:t>
      </w:r>
      <w:r w:rsidRPr="007870D5">
        <w:t>Si</w:t>
      </w:r>
      <w:r w:rsidR="00D25097">
        <w:t>,</w:t>
      </w:r>
      <w:r w:rsidRPr="007870D5">
        <w:t xml:space="preserve"> which is highly influenced by atmospheric contamination from sample load to sample load, background data were smoothed using a running-median method characterized by a small window. </w:t>
      </w:r>
      <w:r w:rsidR="00D64362">
        <w:t>U</w:t>
      </w:r>
      <w:r w:rsidRPr="007870D5">
        <w:t xml:space="preserve">nstructured background data, such as </w:t>
      </w:r>
      <w:r w:rsidRPr="001B2AD7">
        <w:rPr>
          <w:vertAlign w:val="superscript"/>
        </w:rPr>
        <w:t>206</w:t>
      </w:r>
      <w:r>
        <w:t>Pb</w:t>
      </w:r>
      <w:r w:rsidRPr="007870D5">
        <w:t xml:space="preserve">, were smoothed using a running-median method characterized by a large window. </w:t>
      </w:r>
    </w:p>
    <w:p w14:paraId="0B6B04C9" w14:textId="77777777" w:rsidR="00737AE5" w:rsidRPr="007870D5" w:rsidRDefault="00737AE5" w:rsidP="001B2AD7">
      <w:pPr>
        <w:pStyle w:val="ListParagraph"/>
        <w:numPr>
          <w:ilvl w:val="0"/>
          <w:numId w:val="9"/>
        </w:numPr>
      </w:pPr>
      <w:r w:rsidRPr="007870D5">
        <w:t xml:space="preserve">For each window position, the regression line through included </w:t>
      </w:r>
      <w:proofErr w:type="spellStart"/>
      <w:r w:rsidRPr="001B2AD7">
        <w:rPr>
          <w:i/>
        </w:rPr>
        <w:t>B</w:t>
      </w:r>
      <w:r w:rsidRPr="001B2AD7">
        <w:rPr>
          <w:i/>
          <w:vertAlign w:val="subscript"/>
        </w:rPr>
        <w:t>spot</w:t>
      </w:r>
      <w:proofErr w:type="spellEnd"/>
      <w:r w:rsidRPr="001B2AD7">
        <w:rPr>
          <w:vertAlign w:val="subscript"/>
        </w:rPr>
        <w:t xml:space="preserve"> </w:t>
      </w:r>
      <w:r w:rsidRPr="007870D5">
        <w:t xml:space="preserve">values gives a fitted </w:t>
      </w:r>
      <w:proofErr w:type="spellStart"/>
      <w:r w:rsidRPr="001B2AD7">
        <w:rPr>
          <w:i/>
        </w:rPr>
        <w:t>B</w:t>
      </w:r>
      <w:r w:rsidRPr="001B2AD7">
        <w:rPr>
          <w:i/>
          <w:vertAlign w:val="subscript"/>
        </w:rPr>
        <w:t>spot_window</w:t>
      </w:r>
      <w:proofErr w:type="spellEnd"/>
      <w:r w:rsidRPr="007870D5">
        <w:t xml:space="preserve"> value at the spot; </w:t>
      </w:r>
      <w:r w:rsidRPr="007870D5">
        <w:sym w:font="Symbol" w:char="F073"/>
      </w:r>
      <w:proofErr w:type="spellStart"/>
      <w:r w:rsidRPr="001B2AD7">
        <w:rPr>
          <w:i/>
          <w:vertAlign w:val="subscript"/>
        </w:rPr>
        <w:t>Bspot_window</w:t>
      </w:r>
      <w:proofErr w:type="spellEnd"/>
      <w:r w:rsidRPr="007870D5">
        <w:t xml:space="preserve"> was evaluated as the absolute standard deviation of </w:t>
      </w:r>
      <w:proofErr w:type="spellStart"/>
      <w:r w:rsidRPr="001B2AD7">
        <w:rPr>
          <w:i/>
        </w:rPr>
        <w:t>B</w:t>
      </w:r>
      <w:r w:rsidRPr="001B2AD7">
        <w:rPr>
          <w:i/>
          <w:vertAlign w:val="subscript"/>
        </w:rPr>
        <w:t>spot</w:t>
      </w:r>
      <w:proofErr w:type="spellEnd"/>
      <w:r w:rsidRPr="001B2AD7">
        <w:rPr>
          <w:i/>
        </w:rPr>
        <w:t xml:space="preserve"> </w:t>
      </w:r>
      <w:r w:rsidRPr="007870D5">
        <w:t>values within the window about the current fitted line for the window.</w:t>
      </w:r>
    </w:p>
    <w:p w14:paraId="23A33FE7" w14:textId="77777777" w:rsidR="00737AE5" w:rsidRPr="007870D5" w:rsidRDefault="00737AE5" w:rsidP="001B2AD7">
      <w:pPr>
        <w:pStyle w:val="ListParagraph"/>
        <w:numPr>
          <w:ilvl w:val="0"/>
          <w:numId w:val="9"/>
        </w:numPr>
      </w:pPr>
      <w:r w:rsidRPr="007870D5">
        <w:t xml:space="preserve">The number of </w:t>
      </w:r>
      <w:proofErr w:type="spellStart"/>
      <w:r w:rsidRPr="001B2AD7">
        <w:rPr>
          <w:i/>
        </w:rPr>
        <w:t>B</w:t>
      </w:r>
      <w:r w:rsidRPr="001B2AD7">
        <w:rPr>
          <w:i/>
          <w:vertAlign w:val="subscript"/>
        </w:rPr>
        <w:t>spot_window</w:t>
      </w:r>
      <w:proofErr w:type="spellEnd"/>
      <w:r w:rsidRPr="007870D5">
        <w:t xml:space="preserve"> and </w:t>
      </w:r>
      <w:r w:rsidRPr="007870D5">
        <w:sym w:font="Symbol" w:char="F073"/>
      </w:r>
      <w:proofErr w:type="spellStart"/>
      <w:r w:rsidRPr="001B2AD7">
        <w:rPr>
          <w:i/>
          <w:vertAlign w:val="subscript"/>
        </w:rPr>
        <w:t>Bspot_window</w:t>
      </w:r>
      <w:proofErr w:type="spellEnd"/>
      <w:r w:rsidRPr="007870D5">
        <w:t xml:space="preserve"> values for the spot of interest equaled the number of scans defining the width of the window.</w:t>
      </w:r>
    </w:p>
    <w:p w14:paraId="48D75330" w14:textId="77777777" w:rsidR="00737AE5" w:rsidRPr="007870D5" w:rsidRDefault="00737AE5" w:rsidP="001B2AD7">
      <w:pPr>
        <w:pStyle w:val="ListParagraph"/>
        <w:numPr>
          <w:ilvl w:val="0"/>
          <w:numId w:val="9"/>
        </w:numPr>
      </w:pPr>
      <w:r w:rsidRPr="007870D5">
        <w:t xml:space="preserve">The session-wide, smoothed background intensity </w:t>
      </w:r>
      <w:proofErr w:type="spellStart"/>
      <w:r w:rsidRPr="001B2AD7">
        <w:rPr>
          <w:i/>
        </w:rPr>
        <w:t>B</w:t>
      </w:r>
      <w:r w:rsidRPr="001B2AD7">
        <w:rPr>
          <w:i/>
          <w:vertAlign w:val="subscript"/>
        </w:rPr>
        <w:t>spot_smooth</w:t>
      </w:r>
      <w:proofErr w:type="spellEnd"/>
      <w:r w:rsidRPr="007870D5">
        <w:t xml:space="preserve"> for the isotope and spot of interest was taken as the median of the </w:t>
      </w:r>
      <w:proofErr w:type="spellStart"/>
      <w:r w:rsidRPr="001B2AD7">
        <w:rPr>
          <w:i/>
        </w:rPr>
        <w:t>B</w:t>
      </w:r>
      <w:r w:rsidRPr="001B2AD7">
        <w:rPr>
          <w:i/>
          <w:vertAlign w:val="subscript"/>
        </w:rPr>
        <w:t>spot_window</w:t>
      </w:r>
      <w:proofErr w:type="spellEnd"/>
      <w:r w:rsidRPr="007870D5">
        <w:t xml:space="preserve"> values at each position of the running-median window.</w:t>
      </w:r>
    </w:p>
    <w:p w14:paraId="079F4337" w14:textId="396B72EF" w:rsidR="001B2AD7" w:rsidRDefault="00737AE5" w:rsidP="001B2AD7">
      <w:pPr>
        <w:pStyle w:val="ListParagraph"/>
        <w:numPr>
          <w:ilvl w:val="0"/>
          <w:numId w:val="9"/>
        </w:numPr>
      </w:pPr>
      <w:r w:rsidRPr="007870D5">
        <w:t xml:space="preserve">The session-wide, smoothed absolute standard deviation of the background intensity </w:t>
      </w:r>
      <w:r w:rsidRPr="007870D5">
        <w:sym w:font="Symbol" w:char="F073"/>
      </w:r>
      <w:proofErr w:type="spellStart"/>
      <w:r w:rsidRPr="001B2AD7">
        <w:rPr>
          <w:i/>
          <w:vertAlign w:val="subscript"/>
        </w:rPr>
        <w:t>Bspot_smooth</w:t>
      </w:r>
      <w:proofErr w:type="spellEnd"/>
      <w:r w:rsidRPr="007870D5">
        <w:t xml:space="preserve"> for the isotope and spot of interest was taken as the median of the </w:t>
      </w:r>
      <w:r w:rsidRPr="007870D5">
        <w:sym w:font="Symbol" w:char="F073"/>
      </w:r>
      <w:proofErr w:type="spellStart"/>
      <w:r w:rsidRPr="001B2AD7">
        <w:rPr>
          <w:i/>
          <w:vertAlign w:val="subscript"/>
        </w:rPr>
        <w:t>Bspot_window</w:t>
      </w:r>
      <w:proofErr w:type="spellEnd"/>
      <w:r w:rsidRPr="007870D5">
        <w:t xml:space="preserve"> values at each position of the running-median window.</w:t>
      </w:r>
    </w:p>
    <w:p w14:paraId="1A13ECEA" w14:textId="77777777" w:rsidR="00737AE5" w:rsidRPr="007870D5" w:rsidRDefault="00737AE5" w:rsidP="00737AE5">
      <w:pPr>
        <w:ind w:firstLine="720"/>
      </w:pPr>
      <w:r w:rsidRPr="007870D5">
        <w:t>Steps for calculating background error at a spot were as follows:</w:t>
      </w:r>
    </w:p>
    <w:p w14:paraId="54E50D0E" w14:textId="77777777" w:rsidR="00737AE5" w:rsidRPr="007870D5" w:rsidRDefault="00737AE5" w:rsidP="001B2AD7">
      <w:pPr>
        <w:pStyle w:val="ListParagraph"/>
        <w:numPr>
          <w:ilvl w:val="0"/>
          <w:numId w:val="10"/>
        </w:numPr>
      </w:pPr>
      <w:r w:rsidRPr="007870D5">
        <w:t xml:space="preserve">For </w:t>
      </w:r>
      <w:proofErr w:type="spellStart"/>
      <w:r w:rsidRPr="002074E5">
        <w:rPr>
          <w:i/>
          <w:iCs/>
        </w:rPr>
        <w:t>B</w:t>
      </w:r>
      <w:r w:rsidRPr="002074E5">
        <w:rPr>
          <w:i/>
          <w:iCs/>
          <w:vertAlign w:val="subscript"/>
        </w:rPr>
        <w:t>spot</w:t>
      </w:r>
      <w:proofErr w:type="spellEnd"/>
      <w:r w:rsidRPr="007870D5">
        <w:t xml:space="preserve"> </w:t>
      </w:r>
      <w:r w:rsidRPr="002074E5">
        <w:rPr>
          <w:i/>
          <w:iCs/>
        </w:rPr>
        <w:t xml:space="preserve">≤ </w:t>
      </w:r>
      <w:proofErr w:type="spellStart"/>
      <w:r w:rsidRPr="002074E5">
        <w:rPr>
          <w:i/>
          <w:iCs/>
        </w:rPr>
        <w:t>B</w:t>
      </w:r>
      <w:r w:rsidRPr="002074E5">
        <w:rPr>
          <w:i/>
          <w:iCs/>
          <w:vertAlign w:val="subscript"/>
        </w:rPr>
        <w:t>spot_smooth</w:t>
      </w:r>
      <w:proofErr w:type="spellEnd"/>
      <w:r w:rsidRPr="001B2AD7">
        <w:rPr>
          <w:vertAlign w:val="subscript"/>
        </w:rPr>
        <w:t xml:space="preserve"> </w:t>
      </w:r>
      <w:r w:rsidRPr="007870D5">
        <w:t>+ 2</w:t>
      </w:r>
      <w:r w:rsidRPr="007870D5">
        <w:sym w:font="Symbol" w:char="F073"/>
      </w:r>
      <w:proofErr w:type="spellStart"/>
      <w:r w:rsidRPr="00B46AD1">
        <w:rPr>
          <w:i/>
          <w:iCs/>
          <w:vertAlign w:val="subscript"/>
        </w:rPr>
        <w:t>Bspot_smooth</w:t>
      </w:r>
      <w:proofErr w:type="spellEnd"/>
      <w:r w:rsidRPr="007870D5">
        <w:t xml:space="preserve">, </w:t>
      </w:r>
      <w:r w:rsidRPr="007870D5">
        <w:sym w:font="Symbol" w:char="F073"/>
      </w:r>
      <w:proofErr w:type="spellStart"/>
      <w:r w:rsidRPr="00B46AD1">
        <w:rPr>
          <w:i/>
          <w:iCs/>
          <w:vertAlign w:val="subscript"/>
        </w:rPr>
        <w:t>Bspot_smooth</w:t>
      </w:r>
      <w:proofErr w:type="spellEnd"/>
      <w:r w:rsidRPr="007870D5">
        <w:t xml:space="preserve"> was left unchanged.</w:t>
      </w:r>
    </w:p>
    <w:p w14:paraId="7232B597" w14:textId="6BCA3EDB" w:rsidR="00D25097" w:rsidRDefault="00737AE5" w:rsidP="001B2AD7">
      <w:pPr>
        <w:pStyle w:val="ListParagraph"/>
        <w:numPr>
          <w:ilvl w:val="0"/>
          <w:numId w:val="10"/>
        </w:numPr>
      </w:pPr>
      <w:r w:rsidRPr="007870D5">
        <w:t xml:space="preserve">For </w:t>
      </w:r>
      <w:proofErr w:type="spellStart"/>
      <w:r w:rsidRPr="00B46AD1">
        <w:rPr>
          <w:i/>
          <w:iCs/>
        </w:rPr>
        <w:t>B</w:t>
      </w:r>
      <w:r w:rsidRPr="00B46AD1">
        <w:rPr>
          <w:i/>
          <w:iCs/>
          <w:vertAlign w:val="subscript"/>
        </w:rPr>
        <w:t>spot</w:t>
      </w:r>
      <w:proofErr w:type="spellEnd"/>
      <w:r w:rsidRPr="007870D5">
        <w:t xml:space="preserve"> &gt; </w:t>
      </w:r>
      <w:proofErr w:type="spellStart"/>
      <w:r w:rsidRPr="00B46AD1">
        <w:rPr>
          <w:i/>
          <w:iCs/>
        </w:rPr>
        <w:t>B</w:t>
      </w:r>
      <w:r w:rsidRPr="00B46AD1">
        <w:rPr>
          <w:i/>
          <w:iCs/>
          <w:vertAlign w:val="subscript"/>
        </w:rPr>
        <w:t>spot_smooth</w:t>
      </w:r>
      <w:proofErr w:type="spellEnd"/>
      <w:r w:rsidRPr="001B2AD7">
        <w:rPr>
          <w:vertAlign w:val="subscript"/>
        </w:rPr>
        <w:t xml:space="preserve"> </w:t>
      </w:r>
      <w:r w:rsidRPr="007870D5">
        <w:t>+ 2</w:t>
      </w:r>
      <w:r w:rsidRPr="007870D5">
        <w:sym w:font="Symbol" w:char="F073"/>
      </w:r>
      <w:proofErr w:type="spellStart"/>
      <w:r w:rsidRPr="00B46AD1">
        <w:rPr>
          <w:i/>
          <w:iCs/>
          <w:vertAlign w:val="subscript"/>
        </w:rPr>
        <w:t>Bspot_smooth</w:t>
      </w:r>
      <w:proofErr w:type="spellEnd"/>
      <w:r w:rsidRPr="007870D5">
        <w:t xml:space="preserve">, </w:t>
      </w:r>
      <w:r w:rsidRPr="007870D5">
        <w:sym w:font="Symbol" w:char="F073"/>
      </w:r>
      <w:proofErr w:type="spellStart"/>
      <w:r w:rsidRPr="00B46AD1">
        <w:rPr>
          <w:i/>
          <w:iCs/>
          <w:vertAlign w:val="subscript"/>
        </w:rPr>
        <w:t>Bspot_smooth</w:t>
      </w:r>
      <w:proofErr w:type="spellEnd"/>
      <w:r w:rsidRPr="007870D5">
        <w:t xml:space="preserve"> was increased by 0.5*(</w:t>
      </w:r>
      <w:proofErr w:type="spellStart"/>
      <w:r w:rsidRPr="00B46AD1">
        <w:rPr>
          <w:i/>
          <w:iCs/>
        </w:rPr>
        <w:t>B</w:t>
      </w:r>
      <w:r w:rsidRPr="00B46AD1">
        <w:rPr>
          <w:i/>
          <w:iCs/>
          <w:vertAlign w:val="subscript"/>
        </w:rPr>
        <w:t>spot</w:t>
      </w:r>
      <w:r w:rsidRPr="00B46AD1">
        <w:rPr>
          <w:i/>
          <w:iCs/>
        </w:rPr>
        <w:t>-B</w:t>
      </w:r>
      <w:r w:rsidRPr="00B46AD1">
        <w:rPr>
          <w:i/>
          <w:iCs/>
          <w:vertAlign w:val="subscript"/>
        </w:rPr>
        <w:t>spot_smooth</w:t>
      </w:r>
      <w:proofErr w:type="spellEnd"/>
      <w:r w:rsidRPr="007870D5">
        <w:t>).</w:t>
      </w:r>
    </w:p>
    <w:p w14:paraId="60D9DEED" w14:textId="77777777" w:rsidR="00737AE5" w:rsidRPr="007870D5" w:rsidRDefault="00737AE5" w:rsidP="001B2AD7">
      <w:r w:rsidRPr="007870D5">
        <w:t>Raw signal intensities and their precisions were calculated as follows:</w:t>
      </w:r>
    </w:p>
    <w:p w14:paraId="3051F6AE" w14:textId="6F5BA99A" w:rsidR="00737AE5" w:rsidRPr="007870D5" w:rsidRDefault="00737AE5" w:rsidP="001B2AD7">
      <w:pPr>
        <w:pStyle w:val="ListParagraph"/>
        <w:numPr>
          <w:ilvl w:val="0"/>
          <w:numId w:val="11"/>
        </w:numPr>
      </w:pPr>
      <w:r w:rsidRPr="007870D5">
        <w:lastRenderedPageBreak/>
        <w:t xml:space="preserve">Individual scan raw signal intensities, (indicated by </w:t>
      </w:r>
      <w:proofErr w:type="spellStart"/>
      <w:r w:rsidRPr="001B2AD7">
        <w:rPr>
          <w:i/>
        </w:rPr>
        <w:t>SB</w:t>
      </w:r>
      <w:r w:rsidRPr="001B2AD7">
        <w:rPr>
          <w:i/>
          <w:vertAlign w:val="subscript"/>
        </w:rPr>
        <w:t>scan</w:t>
      </w:r>
      <w:proofErr w:type="spellEnd"/>
      <w:r w:rsidRPr="007870D5">
        <w:t>) were smoothed using a running-median method.</w:t>
      </w:r>
    </w:p>
    <w:p w14:paraId="5371328C" w14:textId="77777777" w:rsidR="00737AE5" w:rsidRPr="007870D5" w:rsidRDefault="00737AE5" w:rsidP="001B2AD7">
      <w:pPr>
        <w:pStyle w:val="ListParagraph"/>
        <w:numPr>
          <w:ilvl w:val="0"/>
          <w:numId w:val="11"/>
        </w:numPr>
      </w:pPr>
      <w:r w:rsidRPr="007870D5">
        <w:t xml:space="preserve">Scan background-corrected signal intensity </w:t>
      </w:r>
      <w:proofErr w:type="spellStart"/>
      <w:r w:rsidRPr="001B2AD7">
        <w:rPr>
          <w:i/>
        </w:rPr>
        <w:t>S</w:t>
      </w:r>
      <w:r w:rsidRPr="001B2AD7">
        <w:rPr>
          <w:i/>
          <w:vertAlign w:val="subscript"/>
        </w:rPr>
        <w:t>scan</w:t>
      </w:r>
      <w:proofErr w:type="spellEnd"/>
      <w:r w:rsidRPr="007870D5">
        <w:t xml:space="preserve"> was set equal to</w:t>
      </w:r>
      <w:r w:rsidRPr="001B2AD7">
        <w:rPr>
          <w:i/>
        </w:rPr>
        <w:t xml:space="preserve"> </w:t>
      </w:r>
      <w:proofErr w:type="spellStart"/>
      <w:r w:rsidRPr="001B2AD7">
        <w:rPr>
          <w:i/>
        </w:rPr>
        <w:t>SB</w:t>
      </w:r>
      <w:r w:rsidRPr="001B2AD7">
        <w:rPr>
          <w:i/>
          <w:vertAlign w:val="subscript"/>
        </w:rPr>
        <w:t>scan</w:t>
      </w:r>
      <w:proofErr w:type="spellEnd"/>
      <w:r w:rsidRPr="007870D5">
        <w:t xml:space="preserve">- </w:t>
      </w:r>
      <w:proofErr w:type="spellStart"/>
      <w:r w:rsidRPr="001B2AD7">
        <w:rPr>
          <w:i/>
        </w:rPr>
        <w:t>B</w:t>
      </w:r>
      <w:r w:rsidRPr="001B2AD7">
        <w:rPr>
          <w:i/>
          <w:vertAlign w:val="subscript"/>
        </w:rPr>
        <w:t>spot_smooth</w:t>
      </w:r>
      <w:proofErr w:type="spellEnd"/>
      <w:r w:rsidRPr="007870D5">
        <w:t xml:space="preserve">. </w:t>
      </w:r>
    </w:p>
    <w:p w14:paraId="38AD0DAF" w14:textId="77777777" w:rsidR="00737AE5" w:rsidRPr="007870D5" w:rsidRDefault="00737AE5" w:rsidP="001B2AD7">
      <w:pPr>
        <w:pStyle w:val="ListParagraph"/>
        <w:numPr>
          <w:ilvl w:val="0"/>
          <w:numId w:val="11"/>
        </w:numPr>
      </w:pPr>
      <w:r w:rsidRPr="007870D5">
        <w:t xml:space="preserve">All </w:t>
      </w:r>
      <w:proofErr w:type="spellStart"/>
      <w:r w:rsidRPr="001B2AD7">
        <w:rPr>
          <w:i/>
        </w:rPr>
        <w:t>S</w:t>
      </w:r>
      <w:r w:rsidRPr="001B2AD7">
        <w:rPr>
          <w:i/>
          <w:vertAlign w:val="subscript"/>
        </w:rPr>
        <w:t>scan</w:t>
      </w:r>
      <w:proofErr w:type="spellEnd"/>
      <w:r w:rsidRPr="007870D5">
        <w:t xml:space="preserve"> values for a spot were migrated in time, taking into account the acquisition times and mass differences between successively analyzed isotopes. </w:t>
      </w:r>
    </w:p>
    <w:p w14:paraId="3B42688D" w14:textId="77777777" w:rsidR="00737AE5" w:rsidRPr="007870D5" w:rsidRDefault="00737AE5" w:rsidP="001B2AD7">
      <w:r w:rsidRPr="007870D5">
        <w:t xml:space="preserve">In the remainder of this paper, scan refers to an integer multiple of the time required to complete a single data collection scan and each </w:t>
      </w:r>
      <w:proofErr w:type="spellStart"/>
      <w:r w:rsidRPr="007870D5">
        <w:rPr>
          <w:i/>
        </w:rPr>
        <w:t>S</w:t>
      </w:r>
      <w:r w:rsidRPr="007870D5">
        <w:rPr>
          <w:i/>
          <w:vertAlign w:val="subscript"/>
        </w:rPr>
        <w:t>scan</w:t>
      </w:r>
      <w:proofErr w:type="spellEnd"/>
      <w:r w:rsidRPr="007870D5">
        <w:t xml:space="preserve"> value for a given scan represents a migrated value at fixed time.</w:t>
      </w:r>
    </w:p>
    <w:p w14:paraId="259285A3" w14:textId="77777777" w:rsidR="00737AE5" w:rsidRPr="007870D5" w:rsidRDefault="00737AE5" w:rsidP="001B2AD7">
      <w:r w:rsidRPr="007870D5">
        <w:t>Steps for calculating smoothed signal error at each signal scan at a spot were as follows:</w:t>
      </w:r>
    </w:p>
    <w:p w14:paraId="62E1567C" w14:textId="7C39C4DC" w:rsidR="00737AE5" w:rsidRPr="007870D5" w:rsidRDefault="001B2AD7" w:rsidP="00E621E6">
      <w:pPr>
        <w:pStyle w:val="ListParagraph"/>
        <w:numPr>
          <w:ilvl w:val="0"/>
          <w:numId w:val="15"/>
        </w:numPr>
      </w:pPr>
      <w:r>
        <w:t>T</w:t>
      </w:r>
      <w:r w:rsidR="00737AE5" w:rsidRPr="007870D5">
        <w:t xml:space="preserve">he standard deviation of the non-outlier </w:t>
      </w:r>
      <w:proofErr w:type="spellStart"/>
      <w:r w:rsidR="00737AE5" w:rsidRPr="00E621E6">
        <w:rPr>
          <w:i/>
        </w:rPr>
        <w:t>SB</w:t>
      </w:r>
      <w:r w:rsidR="00737AE5" w:rsidRPr="00E621E6">
        <w:rPr>
          <w:i/>
          <w:vertAlign w:val="subscript"/>
        </w:rPr>
        <w:t>scan</w:t>
      </w:r>
      <w:proofErr w:type="spellEnd"/>
      <w:r w:rsidR="00737AE5" w:rsidRPr="007870D5">
        <w:t xml:space="preserve"> values about their respective smoothed values was taken as the absolute signal intensity error </w:t>
      </w:r>
      <w:r w:rsidR="00737AE5" w:rsidRPr="007870D5">
        <w:sym w:font="Symbol" w:char="F073"/>
      </w:r>
      <w:proofErr w:type="spellStart"/>
      <w:r w:rsidR="00737AE5" w:rsidRPr="00E621E6">
        <w:rPr>
          <w:i/>
          <w:vertAlign w:val="subscript"/>
        </w:rPr>
        <w:t>Sscan</w:t>
      </w:r>
      <w:proofErr w:type="spellEnd"/>
      <w:r w:rsidR="00737AE5" w:rsidRPr="007870D5">
        <w:t xml:space="preserve"> for each data scan, the value assumed constant for all scans at a spot. </w:t>
      </w:r>
    </w:p>
    <w:p w14:paraId="79BFD199" w14:textId="77777777" w:rsidR="00737AE5" w:rsidRPr="007870D5" w:rsidRDefault="00737AE5" w:rsidP="00E621E6">
      <w:pPr>
        <w:pStyle w:val="ListParagraph"/>
        <w:numPr>
          <w:ilvl w:val="0"/>
          <w:numId w:val="15"/>
        </w:numPr>
      </w:pPr>
      <w:r w:rsidRPr="007870D5">
        <w:t xml:space="preserve">The error for a single isotope at a single scan, the absolute </w:t>
      </w:r>
      <w:r w:rsidRPr="007870D5">
        <w:sym w:font="Symbol" w:char="F073"/>
      </w:r>
      <w:proofErr w:type="spellStart"/>
      <w:r w:rsidRPr="00E621E6">
        <w:rPr>
          <w:i/>
          <w:vertAlign w:val="subscript"/>
        </w:rPr>
        <w:t>scan_isotope</w:t>
      </w:r>
      <w:proofErr w:type="spellEnd"/>
      <w:r w:rsidRPr="007870D5">
        <w:t xml:space="preserve"> was set equal to (</w:t>
      </w:r>
      <w:r w:rsidRPr="007870D5">
        <w:sym w:font="Symbol" w:char="F073"/>
      </w:r>
      <w:r w:rsidRPr="00E621E6">
        <w:rPr>
          <w:i/>
          <w:vertAlign w:val="subscript"/>
        </w:rPr>
        <w:t>Sscan</w:t>
      </w:r>
      <w:r w:rsidRPr="00E621E6">
        <w:rPr>
          <w:vertAlign w:val="superscript"/>
        </w:rPr>
        <w:t>2</w:t>
      </w:r>
      <w:r w:rsidRPr="007870D5">
        <w:t xml:space="preserve"> + </w:t>
      </w:r>
      <w:r w:rsidRPr="007870D5">
        <w:sym w:font="Symbol" w:char="F073"/>
      </w:r>
      <w:proofErr w:type="spellStart"/>
      <w:r w:rsidRPr="00E621E6">
        <w:rPr>
          <w:i/>
          <w:vertAlign w:val="subscript"/>
        </w:rPr>
        <w:t>Bspot_smooth</w:t>
      </w:r>
      <w:proofErr w:type="spellEnd"/>
      <w:r w:rsidRPr="00E621E6">
        <w:rPr>
          <w:vertAlign w:val="subscript"/>
        </w:rPr>
        <w:t xml:space="preserve"> </w:t>
      </w:r>
      <w:r w:rsidRPr="00E621E6">
        <w:rPr>
          <w:vertAlign w:val="superscript"/>
        </w:rPr>
        <w:t>2</w:t>
      </w:r>
      <w:r w:rsidRPr="007870D5">
        <w:t>)</w:t>
      </w:r>
      <w:r w:rsidRPr="00E621E6">
        <w:rPr>
          <w:vertAlign w:val="superscript"/>
        </w:rPr>
        <w:t>0.5</w:t>
      </w:r>
      <w:r w:rsidRPr="007870D5">
        <w:t>.</w:t>
      </w:r>
    </w:p>
    <w:p w14:paraId="4ED8DE3B" w14:textId="77777777" w:rsidR="00737AE5" w:rsidRPr="007870D5" w:rsidRDefault="00737AE5" w:rsidP="00E621E6">
      <w:pPr>
        <w:pStyle w:val="ListParagraph"/>
        <w:numPr>
          <w:ilvl w:val="0"/>
          <w:numId w:val="15"/>
        </w:numPr>
      </w:pPr>
      <w:r w:rsidRPr="007870D5">
        <w:t xml:space="preserve">The error of the sum of </w:t>
      </w:r>
      <w:r w:rsidRPr="00E621E6">
        <w:rPr>
          <w:i/>
        </w:rPr>
        <w:t>N</w:t>
      </w:r>
      <w:r w:rsidRPr="007870D5">
        <w:t xml:space="preserve"> </w:t>
      </w:r>
      <w:proofErr w:type="spellStart"/>
      <w:r w:rsidRPr="00E621E6">
        <w:rPr>
          <w:i/>
        </w:rPr>
        <w:t>S</w:t>
      </w:r>
      <w:r w:rsidRPr="00E621E6">
        <w:rPr>
          <w:i/>
          <w:vertAlign w:val="subscript"/>
        </w:rPr>
        <w:t>scan</w:t>
      </w:r>
      <w:proofErr w:type="spellEnd"/>
      <w:r w:rsidRPr="007870D5">
        <w:t xml:space="preserve"> values for a particular isotope was taken as the product of </w:t>
      </w:r>
      <w:r w:rsidRPr="00E621E6">
        <w:rPr>
          <w:i/>
        </w:rPr>
        <w:t>N</w:t>
      </w:r>
      <w:r w:rsidRPr="00E621E6">
        <w:rPr>
          <w:vertAlign w:val="superscript"/>
        </w:rPr>
        <w:t>1/2</w:t>
      </w:r>
      <w:r w:rsidRPr="007870D5">
        <w:t xml:space="preserve"> </w:t>
      </w:r>
      <w:r w:rsidRPr="007870D5">
        <w:sym w:font="Symbol" w:char="F073"/>
      </w:r>
      <w:proofErr w:type="spellStart"/>
      <w:r w:rsidRPr="00E621E6">
        <w:rPr>
          <w:i/>
          <w:vertAlign w:val="subscript"/>
        </w:rPr>
        <w:t>scan_isotope</w:t>
      </w:r>
      <w:proofErr w:type="spellEnd"/>
      <w:r w:rsidRPr="007870D5">
        <w:t>.</w:t>
      </w:r>
    </w:p>
    <w:p w14:paraId="513FA088" w14:textId="0F927727" w:rsidR="00737AE5" w:rsidRPr="007870D5" w:rsidRDefault="001369D2" w:rsidP="001B2AD7">
      <w:r>
        <w:t xml:space="preserve">Sample </w:t>
      </w:r>
      <w:r w:rsidR="00737AE5" w:rsidRPr="007870D5">
        <w:rPr>
          <w:vertAlign w:val="superscript"/>
        </w:rPr>
        <w:t>238</w:t>
      </w:r>
      <w:r w:rsidR="00737AE5" w:rsidRPr="007870D5">
        <w:t xml:space="preserve">U values were monitored for detection efficiency variations. In a session where </w:t>
      </w:r>
      <w:r w:rsidR="00737AE5" w:rsidRPr="007870D5">
        <w:rPr>
          <w:vertAlign w:val="superscript"/>
        </w:rPr>
        <w:t>235</w:t>
      </w:r>
      <w:r w:rsidR="00737AE5" w:rsidRPr="007870D5">
        <w:t xml:space="preserve">U and </w:t>
      </w:r>
      <w:r w:rsidR="00737AE5" w:rsidRPr="007870D5">
        <w:rPr>
          <w:vertAlign w:val="superscript"/>
        </w:rPr>
        <w:t>238</w:t>
      </w:r>
      <w:r w:rsidR="00737AE5" w:rsidRPr="007870D5">
        <w:t xml:space="preserve">U raw signals were directly measured, the </w:t>
      </w:r>
      <w:r w:rsidR="00737AE5" w:rsidRPr="007870D5">
        <w:rPr>
          <w:vertAlign w:val="superscript"/>
        </w:rPr>
        <w:t>238</w:t>
      </w:r>
      <w:r w:rsidR="00737AE5" w:rsidRPr="007870D5">
        <w:t>U/</w:t>
      </w:r>
      <w:r w:rsidR="00737AE5" w:rsidRPr="007870D5">
        <w:rPr>
          <w:vertAlign w:val="superscript"/>
        </w:rPr>
        <w:t>235</w:t>
      </w:r>
      <w:r w:rsidR="00737AE5" w:rsidRPr="007870D5">
        <w:t xml:space="preserve">U ratio was determined for each data scan at each spot. A regression of </w:t>
      </w:r>
      <w:r w:rsidR="00737AE5" w:rsidRPr="007870D5">
        <w:rPr>
          <w:vertAlign w:val="superscript"/>
        </w:rPr>
        <w:t>238</w:t>
      </w:r>
      <w:r w:rsidR="00737AE5" w:rsidRPr="007870D5">
        <w:t xml:space="preserve">U signal (abscissa) versus </w:t>
      </w:r>
      <w:r w:rsidR="00737AE5" w:rsidRPr="007870D5">
        <w:rPr>
          <w:vertAlign w:val="superscript"/>
        </w:rPr>
        <w:t>238</w:t>
      </w:r>
      <w:r w:rsidR="00737AE5" w:rsidRPr="007870D5">
        <w:t>U/</w:t>
      </w:r>
      <w:r w:rsidR="00737AE5" w:rsidRPr="007870D5">
        <w:rPr>
          <w:vertAlign w:val="superscript"/>
        </w:rPr>
        <w:t>235</w:t>
      </w:r>
      <w:r w:rsidR="00737AE5" w:rsidRPr="007870D5">
        <w:t xml:space="preserve">U ratio (ordinate) was performed for all scans for which </w:t>
      </w:r>
      <w:r w:rsidR="00737AE5" w:rsidRPr="007870D5">
        <w:rPr>
          <w:vertAlign w:val="superscript"/>
        </w:rPr>
        <w:t>238</w:t>
      </w:r>
      <w:r w:rsidR="00737AE5" w:rsidRPr="007870D5">
        <w:t xml:space="preserve">U exceeds some user-defined value. The results of this regression were presented to the user so that the user could: </w:t>
      </w:r>
      <w:r w:rsidR="00D64362">
        <w:t>(A</w:t>
      </w:r>
      <w:r w:rsidR="00737AE5" w:rsidRPr="007870D5">
        <w:t xml:space="preserve">) </w:t>
      </w:r>
      <w:r w:rsidR="00D64362">
        <w:t>u</w:t>
      </w:r>
      <w:r w:rsidR="00D64362" w:rsidRPr="007870D5">
        <w:t xml:space="preserve">se </w:t>
      </w:r>
      <w:r w:rsidR="00737AE5" w:rsidRPr="007870D5">
        <w:t xml:space="preserve">the resultant regression to correct </w:t>
      </w:r>
      <w:r w:rsidR="00737AE5" w:rsidRPr="007870D5">
        <w:rPr>
          <w:vertAlign w:val="superscript"/>
        </w:rPr>
        <w:t>238</w:t>
      </w:r>
      <w:r w:rsidR="00737AE5" w:rsidRPr="007870D5">
        <w:t xml:space="preserve">U signals for detection efficiency bias, effectively rendering the </w:t>
      </w:r>
      <w:r w:rsidR="00737AE5" w:rsidRPr="007870D5">
        <w:rPr>
          <w:vertAlign w:val="superscript"/>
        </w:rPr>
        <w:t>238</w:t>
      </w:r>
      <w:r w:rsidR="00737AE5" w:rsidRPr="007870D5">
        <w:t>U/</w:t>
      </w:r>
      <w:r w:rsidR="00737AE5" w:rsidRPr="007870D5">
        <w:rPr>
          <w:vertAlign w:val="superscript"/>
        </w:rPr>
        <w:t>235</w:t>
      </w:r>
      <w:r w:rsidR="00737AE5" w:rsidRPr="007870D5">
        <w:t xml:space="preserve">U ratio independent of </w:t>
      </w:r>
      <w:r w:rsidR="00737AE5" w:rsidRPr="007870D5">
        <w:rPr>
          <w:vertAlign w:val="superscript"/>
        </w:rPr>
        <w:t>238</w:t>
      </w:r>
      <w:r w:rsidR="00737AE5" w:rsidRPr="007870D5">
        <w:t>U signal</w:t>
      </w:r>
      <w:r w:rsidR="00D64362">
        <w:t>;</w:t>
      </w:r>
      <w:r w:rsidR="00737AE5" w:rsidRPr="007870D5">
        <w:t xml:space="preserve"> </w:t>
      </w:r>
      <w:r w:rsidR="00D64362">
        <w:t>(B</w:t>
      </w:r>
      <w:r w:rsidR="00737AE5" w:rsidRPr="007870D5">
        <w:t xml:space="preserve">) adjust the user-defined </w:t>
      </w:r>
      <w:r w:rsidR="00737AE5" w:rsidRPr="007870D5">
        <w:rPr>
          <w:vertAlign w:val="superscript"/>
        </w:rPr>
        <w:t>238</w:t>
      </w:r>
      <w:r w:rsidR="00737AE5" w:rsidRPr="007870D5">
        <w:t>U lower limit so that the data could be reprocessed and a new regression assessed</w:t>
      </w:r>
      <w:r w:rsidR="00D64362">
        <w:t>;</w:t>
      </w:r>
      <w:r w:rsidR="00737AE5" w:rsidRPr="007870D5">
        <w:t xml:space="preserve"> or </w:t>
      </w:r>
      <w:r w:rsidR="00D64362">
        <w:t>(C)</w:t>
      </w:r>
      <w:r w:rsidR="00737AE5" w:rsidRPr="007870D5">
        <w:t xml:space="preserve"> ignore the resultant regression and accept the </w:t>
      </w:r>
      <w:r w:rsidR="00737AE5" w:rsidRPr="007870D5">
        <w:rPr>
          <w:vertAlign w:val="superscript"/>
        </w:rPr>
        <w:t>238</w:t>
      </w:r>
      <w:r w:rsidR="00737AE5" w:rsidRPr="007870D5">
        <w:t xml:space="preserve">U signal values in their uncorrected form. This process permits the user to identify evidence of and handle problems with pulse versus analog detection mode when </w:t>
      </w:r>
      <w:r w:rsidR="00737AE5" w:rsidRPr="007870D5">
        <w:rPr>
          <w:vertAlign w:val="superscript"/>
        </w:rPr>
        <w:t>238</w:t>
      </w:r>
      <w:r w:rsidR="00737AE5" w:rsidRPr="007870D5">
        <w:t>U signal intensities are sufficiently high to overwhelm pulse detection mode.</w:t>
      </w:r>
    </w:p>
    <w:p w14:paraId="0938CEFA" w14:textId="09858262" w:rsidR="00737AE5" w:rsidRPr="00737AE5" w:rsidRDefault="00737AE5" w:rsidP="004C5F22">
      <w:pPr>
        <w:pStyle w:val="Heading2"/>
      </w:pPr>
      <w:r w:rsidRPr="00737AE5">
        <w:t>AFT and Data Analysis</w:t>
      </w:r>
    </w:p>
    <w:p w14:paraId="4D517FE3" w14:textId="11A8DFBE" w:rsidR="00737AE5" w:rsidRPr="00B46AD1" w:rsidRDefault="00737AE5" w:rsidP="001B2AD7">
      <w:pPr>
        <w:rPr>
          <w:iCs/>
        </w:rPr>
      </w:pPr>
      <w:r w:rsidRPr="00B46AD1">
        <w:rPr>
          <w:iCs/>
        </w:rPr>
        <w:t>ICP-MS data modeling</w:t>
      </w:r>
      <w:r w:rsidR="00373CFF">
        <w:rPr>
          <w:iCs/>
        </w:rPr>
        <w:t xml:space="preserve"> and f</w:t>
      </w:r>
      <w:r w:rsidRPr="00B46AD1">
        <w:rPr>
          <w:iCs/>
        </w:rPr>
        <w:t xml:space="preserve">ission track ages were calculated using the scheme presented by </w:t>
      </w:r>
      <w:proofErr w:type="spellStart"/>
      <w:r w:rsidRPr="00B46AD1">
        <w:rPr>
          <w:iCs/>
        </w:rPr>
        <w:t>Donelick</w:t>
      </w:r>
      <w:proofErr w:type="spellEnd"/>
      <w:r w:rsidRPr="00B46AD1">
        <w:rPr>
          <w:iCs/>
        </w:rPr>
        <w:t xml:space="preserve"> </w:t>
      </w:r>
      <w:r w:rsidR="002C2415" w:rsidRPr="00B46AD1">
        <w:rPr>
          <w:iCs/>
        </w:rPr>
        <w:t xml:space="preserve">and others </w:t>
      </w:r>
      <w:r w:rsidRPr="00B46AD1">
        <w:rPr>
          <w:iCs/>
        </w:rPr>
        <w:t>(2005) using a modified zeta calibration approach after Hurford and Green (1983</w:t>
      </w:r>
      <w:r w:rsidR="0097512E" w:rsidRPr="00B46AD1">
        <w:rPr>
          <w:iCs/>
        </w:rPr>
        <w:t>) (</w:t>
      </w:r>
      <w:r w:rsidRPr="00B46AD1">
        <w:rPr>
          <w:iCs/>
        </w:rPr>
        <w:t>see also Has</w:t>
      </w:r>
      <w:r w:rsidR="002074E5" w:rsidRPr="00B46AD1">
        <w:rPr>
          <w:iCs/>
        </w:rPr>
        <w:t>e</w:t>
      </w:r>
      <w:r w:rsidRPr="00B46AD1">
        <w:rPr>
          <w:iCs/>
        </w:rPr>
        <w:t xml:space="preserve">be </w:t>
      </w:r>
      <w:r w:rsidR="002C2415" w:rsidRPr="00B46AD1">
        <w:rPr>
          <w:iCs/>
        </w:rPr>
        <w:t>and others</w:t>
      </w:r>
      <w:r w:rsidRPr="00B46AD1">
        <w:rPr>
          <w:iCs/>
        </w:rPr>
        <w:t>, 200</w:t>
      </w:r>
      <w:r w:rsidR="004B7BDB">
        <w:rPr>
          <w:iCs/>
        </w:rPr>
        <w:t>4</w:t>
      </w:r>
      <w:r w:rsidRPr="00B46AD1">
        <w:rPr>
          <w:iCs/>
        </w:rPr>
        <w:t xml:space="preserve">. The </w:t>
      </w:r>
      <w:r w:rsidRPr="00B46AD1">
        <w:rPr>
          <w:iCs/>
          <w:vertAlign w:val="superscript"/>
        </w:rPr>
        <w:t>238</w:t>
      </w:r>
      <w:r w:rsidRPr="00B46AD1">
        <w:rPr>
          <w:iCs/>
        </w:rPr>
        <w:t xml:space="preserve">U/primary cation (primary cation </w:t>
      </w:r>
      <w:r w:rsidRPr="00B46AD1">
        <w:rPr>
          <w:iCs/>
          <w:vertAlign w:val="superscript"/>
        </w:rPr>
        <w:t>43</w:t>
      </w:r>
      <w:r w:rsidRPr="00B46AD1">
        <w:rPr>
          <w:iCs/>
        </w:rPr>
        <w:t xml:space="preserve">Ca for apatite and </w:t>
      </w:r>
      <w:r w:rsidRPr="00B46AD1">
        <w:rPr>
          <w:iCs/>
          <w:vertAlign w:val="superscript"/>
        </w:rPr>
        <w:t>91</w:t>
      </w:r>
      <w:r w:rsidRPr="00B46AD1">
        <w:rPr>
          <w:iCs/>
        </w:rPr>
        <w:t xml:space="preserve">Zr for zircon) for each data scan was calculated using the background-corrected signal values for the two isotopes as follows. </w:t>
      </w:r>
    </w:p>
    <w:p w14:paraId="0FA7EC76" w14:textId="083DDB4B" w:rsidR="00737AE5" w:rsidRPr="00980A6F" w:rsidRDefault="00737AE5" w:rsidP="001B2AD7">
      <w:pPr>
        <w:pStyle w:val="ListParagraph"/>
        <w:numPr>
          <w:ilvl w:val="0"/>
          <w:numId w:val="13"/>
        </w:numPr>
        <w:rPr>
          <w:spacing w:val="-8"/>
        </w:rPr>
      </w:pPr>
      <w:r w:rsidRPr="00980A6F">
        <w:rPr>
          <w:spacing w:val="-8"/>
        </w:rPr>
        <w:t xml:space="preserve">Each data scan was treated as a slice of ablated mineral where: </w:t>
      </w:r>
      <w:r w:rsidR="002C2415" w:rsidRPr="00980A6F">
        <w:rPr>
          <w:spacing w:val="-8"/>
        </w:rPr>
        <w:t>(A</w:t>
      </w:r>
      <w:r w:rsidRPr="00980A6F">
        <w:rPr>
          <w:spacing w:val="-8"/>
        </w:rPr>
        <w:t>) the thickness of the slice was determined by the</w:t>
      </w:r>
      <w:r w:rsidRPr="00980A6F">
        <w:rPr>
          <w:i/>
          <w:spacing w:val="-8"/>
        </w:rPr>
        <w:t xml:space="preserve"> </w:t>
      </w:r>
      <w:proofErr w:type="spellStart"/>
      <w:r w:rsidRPr="00980A6F">
        <w:rPr>
          <w:i/>
          <w:spacing w:val="-8"/>
        </w:rPr>
        <w:t>S</w:t>
      </w:r>
      <w:r w:rsidRPr="00980A6F">
        <w:rPr>
          <w:i/>
          <w:spacing w:val="-8"/>
          <w:vertAlign w:val="subscript"/>
        </w:rPr>
        <w:t>scan</w:t>
      </w:r>
      <w:proofErr w:type="spellEnd"/>
      <w:r w:rsidRPr="00980A6F">
        <w:rPr>
          <w:spacing w:val="-8"/>
        </w:rPr>
        <w:t xml:space="preserve"> value for </w:t>
      </w:r>
      <w:r w:rsidRPr="00980A6F">
        <w:rPr>
          <w:iCs/>
          <w:spacing w:val="-8"/>
        </w:rPr>
        <w:t>primary cation multiplied</w:t>
      </w:r>
      <w:r w:rsidRPr="00980A6F">
        <w:rPr>
          <w:spacing w:val="-8"/>
        </w:rPr>
        <w:t xml:space="preserve"> by a calibration factor in terms of microns per primary </w:t>
      </w:r>
      <w:r w:rsidR="00DA7591" w:rsidRPr="00980A6F">
        <w:rPr>
          <w:spacing w:val="-8"/>
        </w:rPr>
        <w:t>cation,</w:t>
      </w:r>
      <w:r w:rsidRPr="00980A6F">
        <w:rPr>
          <w:spacing w:val="-8"/>
        </w:rPr>
        <w:t xml:space="preserve"> and </w:t>
      </w:r>
      <w:r w:rsidR="005B0065" w:rsidRPr="00980A6F">
        <w:rPr>
          <w:spacing w:val="-8"/>
        </w:rPr>
        <w:t>(B</w:t>
      </w:r>
      <w:r w:rsidRPr="00980A6F">
        <w:rPr>
          <w:spacing w:val="-8"/>
        </w:rPr>
        <w:t xml:space="preserve">) the depth of the slice was determined by the sum of the thicknesses of the overlying slices plus one half of the thickness of the current slice. </w:t>
      </w:r>
    </w:p>
    <w:p w14:paraId="3827247D" w14:textId="0B24B214" w:rsidR="00737AE5" w:rsidRPr="007870D5" w:rsidRDefault="00737AE5" w:rsidP="001B2AD7">
      <w:pPr>
        <w:pStyle w:val="ListParagraph"/>
        <w:numPr>
          <w:ilvl w:val="0"/>
          <w:numId w:val="13"/>
        </w:numPr>
      </w:pPr>
      <w:r w:rsidRPr="007870D5">
        <w:t>The</w:t>
      </w:r>
      <w:r w:rsidRPr="001B2AD7">
        <w:rPr>
          <w:i/>
        </w:rPr>
        <w:t xml:space="preserve"> </w:t>
      </w:r>
      <w:proofErr w:type="spellStart"/>
      <w:r w:rsidRPr="001B2AD7">
        <w:rPr>
          <w:i/>
        </w:rPr>
        <w:t>S</w:t>
      </w:r>
      <w:r w:rsidRPr="001B2AD7">
        <w:rPr>
          <w:i/>
          <w:vertAlign w:val="subscript"/>
        </w:rPr>
        <w:t>scan</w:t>
      </w:r>
      <w:proofErr w:type="spellEnd"/>
      <w:r w:rsidRPr="007870D5">
        <w:t xml:space="preserve"> value for </w:t>
      </w:r>
      <w:r w:rsidRPr="001B2AD7">
        <w:rPr>
          <w:vertAlign w:val="superscript"/>
        </w:rPr>
        <w:t>238</w:t>
      </w:r>
      <w:r w:rsidRPr="007870D5">
        <w:t xml:space="preserve">U and the </w:t>
      </w:r>
      <w:proofErr w:type="spellStart"/>
      <w:r w:rsidRPr="001B2AD7">
        <w:rPr>
          <w:i/>
        </w:rPr>
        <w:t>S</w:t>
      </w:r>
      <w:r w:rsidRPr="001B2AD7">
        <w:rPr>
          <w:i/>
          <w:vertAlign w:val="subscript"/>
        </w:rPr>
        <w:t>scan</w:t>
      </w:r>
      <w:proofErr w:type="spellEnd"/>
      <w:r w:rsidRPr="007870D5">
        <w:t xml:space="preserve"> value for </w:t>
      </w:r>
      <w:r w:rsidRPr="00B46AD1">
        <w:rPr>
          <w:iCs/>
        </w:rPr>
        <w:t>primary cation</w:t>
      </w:r>
      <w:r w:rsidRPr="007870D5">
        <w:t xml:space="preserve"> were used to calculate the </w:t>
      </w:r>
      <w:r w:rsidRPr="001B2AD7">
        <w:rPr>
          <w:vertAlign w:val="superscript"/>
        </w:rPr>
        <w:t>238</w:t>
      </w:r>
      <w:r w:rsidRPr="007870D5">
        <w:t>U/</w:t>
      </w:r>
      <w:r w:rsidRPr="001B2AD7">
        <w:rPr>
          <w:i/>
        </w:rPr>
        <w:t xml:space="preserve"> </w:t>
      </w:r>
      <w:r w:rsidRPr="00B46AD1">
        <w:rPr>
          <w:iCs/>
        </w:rPr>
        <w:t>primary cation ratio</w:t>
      </w:r>
      <w:r w:rsidRPr="007870D5">
        <w:t xml:space="preserve"> for each slice and a weighted sum for this ratio was calculated by weighting each slice according to: </w:t>
      </w:r>
      <w:r w:rsidR="005B0065">
        <w:t>(A</w:t>
      </w:r>
      <w:r w:rsidRPr="007870D5">
        <w:t xml:space="preserve">) slice thickness and </w:t>
      </w:r>
      <w:r w:rsidR="005B0065">
        <w:t>(B</w:t>
      </w:r>
      <w:r w:rsidRPr="007870D5">
        <w:t xml:space="preserve">) slice depth converted to the likelihood that fission tracks emanating from that depth </w:t>
      </w:r>
      <w:r w:rsidRPr="007870D5">
        <w:lastRenderedPageBreak/>
        <w:t>could intersect the polished and etched mineral surface. Below l</w:t>
      </w:r>
      <w:r w:rsidRPr="001B2AD7">
        <w:rPr>
          <w:vertAlign w:val="subscript"/>
        </w:rPr>
        <w:t>o</w:t>
      </w:r>
      <w:r w:rsidRPr="007870D5">
        <w:t>/2 (l</w:t>
      </w:r>
      <w:r w:rsidRPr="001B2AD7">
        <w:rPr>
          <w:vertAlign w:val="subscript"/>
        </w:rPr>
        <w:t>o</w:t>
      </w:r>
      <w:r w:rsidRPr="007870D5">
        <w:t xml:space="preserve"> taken as the mean length of natural fission tracks in the zeta calibration standard), the likelihood of </w:t>
      </w:r>
      <w:r w:rsidRPr="001B2AD7">
        <w:rPr>
          <w:vertAlign w:val="superscript"/>
        </w:rPr>
        <w:t>238</w:t>
      </w:r>
      <w:r w:rsidRPr="007870D5">
        <w:t xml:space="preserve">U contributing fission tracks to the etched apatite surface is effectively zero. </w:t>
      </w:r>
    </w:p>
    <w:p w14:paraId="50AF9D09" w14:textId="77777777" w:rsidR="00737AE5" w:rsidRPr="007870D5" w:rsidRDefault="00737AE5" w:rsidP="001B2AD7">
      <w:pPr>
        <w:pStyle w:val="ListParagraph"/>
        <w:numPr>
          <w:ilvl w:val="0"/>
          <w:numId w:val="13"/>
        </w:numPr>
      </w:pPr>
      <w:r w:rsidRPr="007870D5">
        <w:t xml:space="preserve">The absolute error of the weighted mean </w:t>
      </w:r>
      <w:r w:rsidRPr="001B2AD7">
        <w:rPr>
          <w:vertAlign w:val="superscript"/>
        </w:rPr>
        <w:t>238</w:t>
      </w:r>
      <w:r w:rsidRPr="007870D5">
        <w:t>U/</w:t>
      </w:r>
      <w:r w:rsidRPr="001B2AD7">
        <w:rPr>
          <w:vertAlign w:val="superscript"/>
        </w:rPr>
        <w:t>43</w:t>
      </w:r>
      <w:r w:rsidRPr="007870D5">
        <w:t xml:space="preserve">Ca ratio was calculated as follows (substitute </w:t>
      </w:r>
      <w:r w:rsidRPr="001B2AD7">
        <w:rPr>
          <w:vertAlign w:val="superscript"/>
        </w:rPr>
        <w:t>91</w:t>
      </w:r>
      <w:r>
        <w:t>Zr</w:t>
      </w:r>
      <w:r w:rsidRPr="007870D5">
        <w:t xml:space="preserve"> for </w:t>
      </w:r>
      <w:r w:rsidRPr="001B2AD7">
        <w:rPr>
          <w:vertAlign w:val="superscript"/>
        </w:rPr>
        <w:t>43</w:t>
      </w:r>
      <w:r w:rsidRPr="007870D5">
        <w:t xml:space="preserve">Ca for zircon): </w:t>
      </w:r>
    </w:p>
    <w:p w14:paraId="2F9F43F2" w14:textId="77777777" w:rsidR="00737AE5" w:rsidRPr="007870D5" w:rsidRDefault="00737AE5" w:rsidP="00737AE5">
      <w:pPr>
        <w:jc w:val="center"/>
      </w:pPr>
      <w:r w:rsidRPr="007870D5">
        <w:rPr>
          <w:position w:val="-42"/>
        </w:rPr>
        <w:object w:dxaOrig="4819" w:dyaOrig="999" w14:anchorId="196A14C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41pt;height:50pt" o:ole="">
            <v:imagedata r:id="rId19" o:title=""/>
          </v:shape>
          <o:OLEObject Type="Embed" ProgID="Equation.3" ShapeID="_x0000_i1025" DrawAspect="Content" ObjectID="_1803912857" r:id="rId20"/>
        </w:object>
      </w:r>
    </w:p>
    <w:p w14:paraId="0BFE78F4" w14:textId="1C88B007" w:rsidR="00737AE5" w:rsidRPr="007870D5" w:rsidRDefault="005B0065" w:rsidP="00737AE5">
      <w:r w:rsidRPr="007870D5">
        <w:t>W</w:t>
      </w:r>
      <w:r w:rsidR="00737AE5" w:rsidRPr="007870D5">
        <w:t>here</w:t>
      </w:r>
      <w:r>
        <w:t>:</w:t>
      </w:r>
    </w:p>
    <w:p w14:paraId="3C72DA8B" w14:textId="77777777" w:rsidR="00737AE5" w:rsidRPr="007870D5" w:rsidRDefault="00737AE5" w:rsidP="00737AE5">
      <w:r w:rsidRPr="007870D5">
        <w:tab/>
        <w:t>Σ</w:t>
      </w:r>
      <w:r w:rsidRPr="007870D5">
        <w:rPr>
          <w:vertAlign w:val="superscript"/>
        </w:rPr>
        <w:t>43</w:t>
      </w:r>
      <w:r w:rsidRPr="007870D5">
        <w:t xml:space="preserve">Ca = sum of </w:t>
      </w:r>
      <w:proofErr w:type="spellStart"/>
      <w:r w:rsidRPr="007870D5">
        <w:rPr>
          <w:i/>
        </w:rPr>
        <w:t>S</w:t>
      </w:r>
      <w:r w:rsidRPr="007870D5">
        <w:rPr>
          <w:i/>
          <w:vertAlign w:val="subscript"/>
        </w:rPr>
        <w:t>scan</w:t>
      </w:r>
      <w:proofErr w:type="spellEnd"/>
      <w:r w:rsidRPr="007870D5">
        <w:t xml:space="preserve"> values for </w:t>
      </w:r>
      <w:r w:rsidRPr="007870D5">
        <w:rPr>
          <w:vertAlign w:val="superscript"/>
        </w:rPr>
        <w:t>43</w:t>
      </w:r>
      <w:r w:rsidRPr="007870D5">
        <w:t>Ca above a depth of l</w:t>
      </w:r>
      <w:r w:rsidRPr="007870D5">
        <w:rPr>
          <w:vertAlign w:val="subscript"/>
        </w:rPr>
        <w:t>o</w:t>
      </w:r>
      <w:r w:rsidRPr="007870D5">
        <w:t>/2</w:t>
      </w:r>
    </w:p>
    <w:p w14:paraId="1D36DF4A" w14:textId="77777777" w:rsidR="00737AE5" w:rsidRPr="007870D5" w:rsidRDefault="00737AE5" w:rsidP="00737AE5">
      <w:r w:rsidRPr="007870D5">
        <w:tab/>
        <w:t>Σ</w:t>
      </w:r>
      <w:r w:rsidRPr="007870D5">
        <w:rPr>
          <w:vertAlign w:val="superscript"/>
        </w:rPr>
        <w:t>238</w:t>
      </w:r>
      <w:r w:rsidRPr="007870D5">
        <w:t xml:space="preserve">U = sum of </w:t>
      </w:r>
      <w:proofErr w:type="spellStart"/>
      <w:r w:rsidRPr="007870D5">
        <w:rPr>
          <w:i/>
        </w:rPr>
        <w:t>S</w:t>
      </w:r>
      <w:r w:rsidRPr="007870D5">
        <w:rPr>
          <w:i/>
          <w:vertAlign w:val="subscript"/>
        </w:rPr>
        <w:t>scan</w:t>
      </w:r>
      <w:proofErr w:type="spellEnd"/>
      <w:r w:rsidRPr="007870D5">
        <w:t xml:space="preserve"> values for </w:t>
      </w:r>
      <w:r w:rsidRPr="007870D5">
        <w:rPr>
          <w:vertAlign w:val="superscript"/>
        </w:rPr>
        <w:t>238</w:t>
      </w:r>
      <w:r w:rsidRPr="007870D5">
        <w:t>U above a depth of l</w:t>
      </w:r>
      <w:r w:rsidRPr="007870D5">
        <w:rPr>
          <w:vertAlign w:val="subscript"/>
        </w:rPr>
        <w:t>o</w:t>
      </w:r>
      <w:r w:rsidRPr="007870D5">
        <w:t>/2</w:t>
      </w:r>
    </w:p>
    <w:p w14:paraId="5D20D6B9" w14:textId="77777777" w:rsidR="00737AE5" w:rsidRPr="007870D5" w:rsidRDefault="00737AE5" w:rsidP="00737AE5">
      <w:pPr>
        <w:ind w:left="720"/>
      </w:pPr>
      <w:r w:rsidRPr="007870D5">
        <w:rPr>
          <w:i/>
        </w:rPr>
        <w:t>N</w:t>
      </w:r>
      <w:r w:rsidRPr="007870D5">
        <w:t xml:space="preserve"> = number of scans above a depth of l</w:t>
      </w:r>
      <w:r w:rsidRPr="007870D5">
        <w:rPr>
          <w:vertAlign w:val="subscript"/>
        </w:rPr>
        <w:t>o</w:t>
      </w:r>
      <w:r w:rsidRPr="007870D5">
        <w:t>/2.</w:t>
      </w:r>
    </w:p>
    <w:p w14:paraId="51E501E5" w14:textId="6D8335CD" w:rsidR="00980A6F" w:rsidRPr="00980A6F" w:rsidRDefault="00737AE5" w:rsidP="00980A6F">
      <w:pPr>
        <w:rPr>
          <w:iCs/>
        </w:rPr>
      </w:pPr>
      <w:r w:rsidRPr="00B46AD1">
        <w:rPr>
          <w:iCs/>
        </w:rPr>
        <w:t xml:space="preserve">Zeta age standard Durango (DR) was used as the apatite FT zeta age calibration standard. During each LA-ICP-MS session containing samples of unknown FT age, clusters of ~10 zeta spots were analyzed during the session for purposes of calibrating </w:t>
      </w:r>
      <w:r w:rsidRPr="00B46AD1">
        <w:rPr>
          <w:iCs/>
          <w:vertAlign w:val="superscript"/>
        </w:rPr>
        <w:t>238</w:t>
      </w:r>
      <w:r w:rsidRPr="00B46AD1">
        <w:rPr>
          <w:iCs/>
        </w:rPr>
        <w:t xml:space="preserve">U/primary cation. Ratios of primary zeta (original zeta LA-ICP-MS session) to secondary zeta (current LA-ICP-MS session) </w:t>
      </w:r>
      <w:r w:rsidRPr="00B46AD1">
        <w:rPr>
          <w:iCs/>
          <w:vertAlign w:val="superscript"/>
        </w:rPr>
        <w:t>238</w:t>
      </w:r>
      <w:r w:rsidRPr="00B46AD1">
        <w:rPr>
          <w:iCs/>
        </w:rPr>
        <w:t>U/</w:t>
      </w:r>
      <w:r w:rsidRPr="00B46AD1">
        <w:rPr>
          <w:iCs/>
          <w:vertAlign w:val="superscript"/>
        </w:rPr>
        <w:t>43</w:t>
      </w:r>
      <w:r w:rsidRPr="00B46AD1">
        <w:rPr>
          <w:iCs/>
        </w:rPr>
        <w:t xml:space="preserve">Ca (apatite) or </w:t>
      </w:r>
      <w:r w:rsidRPr="00B46AD1">
        <w:rPr>
          <w:iCs/>
          <w:vertAlign w:val="superscript"/>
        </w:rPr>
        <w:t>238</w:t>
      </w:r>
      <w:r w:rsidRPr="00B46AD1">
        <w:rPr>
          <w:iCs/>
        </w:rPr>
        <w:t>U/</w:t>
      </w:r>
      <w:r w:rsidRPr="00B46AD1">
        <w:rPr>
          <w:iCs/>
          <w:vertAlign w:val="superscript"/>
        </w:rPr>
        <w:t>91</w:t>
      </w:r>
      <w:r w:rsidRPr="00B46AD1">
        <w:rPr>
          <w:iCs/>
        </w:rPr>
        <w:t xml:space="preserve">Zr (zircon) ratios were determined for each zeta calibration spot and smoothed using a load-specific running-median method. Only spots visited during the primary, original zeta LA-ICP-MS session were revisited during the secondary, current LA-ICP-MS session for this purpose. This method is analogous to using </w:t>
      </w:r>
      <w:r w:rsidRPr="00B46AD1">
        <w:rPr>
          <w:iCs/>
          <w:vertAlign w:val="superscript"/>
        </w:rPr>
        <w:t>235</w:t>
      </w:r>
      <w:r w:rsidRPr="00B46AD1">
        <w:rPr>
          <w:iCs/>
        </w:rPr>
        <w:t>U-doped glass standards in the external detector method of fission track analysis (</w:t>
      </w:r>
      <w:proofErr w:type="spellStart"/>
      <w:r w:rsidRPr="00B46AD1">
        <w:rPr>
          <w:iCs/>
        </w:rPr>
        <w:t>Donelick</w:t>
      </w:r>
      <w:proofErr w:type="spellEnd"/>
      <w:r w:rsidRPr="00B46AD1">
        <w:rPr>
          <w:iCs/>
        </w:rPr>
        <w:t xml:space="preserve"> </w:t>
      </w:r>
      <w:r w:rsidR="005B0065" w:rsidRPr="00B46AD1">
        <w:rPr>
          <w:iCs/>
        </w:rPr>
        <w:t>and others</w:t>
      </w:r>
      <w:r w:rsidRPr="00B46AD1">
        <w:rPr>
          <w:iCs/>
        </w:rPr>
        <w:t xml:space="preserve">, 2005); in this study, specific DR grains from the primary standard LA-ICP-MS session serve as </w:t>
      </w:r>
      <w:r w:rsidRPr="00B46AD1">
        <w:rPr>
          <w:iCs/>
          <w:vertAlign w:val="superscript"/>
        </w:rPr>
        <w:t>235</w:t>
      </w:r>
      <w:r w:rsidRPr="00B46AD1">
        <w:rPr>
          <w:iCs/>
        </w:rPr>
        <w:t xml:space="preserve">U-doped standards. </w:t>
      </w:r>
    </w:p>
    <w:p w14:paraId="79E4B732" w14:textId="1FDF3AF1" w:rsidR="007917B3" w:rsidRPr="007917B3" w:rsidRDefault="009C73E3" w:rsidP="004C5F22">
      <w:pPr>
        <w:pStyle w:val="Heading2"/>
      </w:pPr>
      <w:r>
        <w:t xml:space="preserve">AFT </w:t>
      </w:r>
      <w:r w:rsidR="001D6D14">
        <w:t>I</w:t>
      </w:r>
      <w:r>
        <w:t xml:space="preserve">nverse </w:t>
      </w:r>
      <w:r w:rsidR="001D6D14">
        <w:t>T</w:t>
      </w:r>
      <w:r>
        <w:t>hermal</w:t>
      </w:r>
      <w:r w:rsidR="007917B3" w:rsidRPr="007917B3">
        <w:t xml:space="preserve"> Modeling </w:t>
      </w:r>
    </w:p>
    <w:p w14:paraId="531B7B3D" w14:textId="1FDC0E9F" w:rsidR="007917B3" w:rsidRDefault="00E56EED" w:rsidP="001B2AD7">
      <w:r w:rsidRPr="000C55D0">
        <w:t xml:space="preserve">Inverse thermal models of sample apatite ages and measured track lengths </w:t>
      </w:r>
      <w:r w:rsidR="00465345">
        <w:t>were</w:t>
      </w:r>
      <w:r w:rsidR="00465345" w:rsidRPr="000C55D0">
        <w:t xml:space="preserve"> </w:t>
      </w:r>
      <w:r w:rsidRPr="000C55D0">
        <w:t xml:space="preserve">produced using </w:t>
      </w:r>
      <w:proofErr w:type="spellStart"/>
      <w:r w:rsidRPr="000C55D0">
        <w:t>HeFTy</w:t>
      </w:r>
      <w:proofErr w:type="spellEnd"/>
      <w:r w:rsidRPr="000C55D0">
        <w:t xml:space="preserve"> v.1.9.3 software (Ketcham, </w:t>
      </w:r>
      <w:r w:rsidRPr="00AC4BB5">
        <w:t>20</w:t>
      </w:r>
      <w:r w:rsidR="000D5903" w:rsidRPr="00AC4BB5">
        <w:t>05</w:t>
      </w:r>
      <w:r w:rsidR="005B0065">
        <w:t xml:space="preserve">; </w:t>
      </w:r>
      <w:r w:rsidRPr="000C55D0">
        <w:t xml:space="preserve">copyright 2017, Richard A. Ketcham) </w:t>
      </w:r>
      <w:r w:rsidR="00CE348F">
        <w:t>and</w:t>
      </w:r>
      <w:r w:rsidR="00CE348F" w:rsidRPr="000C55D0">
        <w:t xml:space="preserve"> </w:t>
      </w:r>
      <w:r w:rsidRPr="000C55D0">
        <w:t>the annealing model of Ketcham and others, 2007</w:t>
      </w:r>
      <w:r w:rsidR="00C56DEF">
        <w:t xml:space="preserve"> (fig. 1)</w:t>
      </w:r>
      <w:r w:rsidRPr="000C55D0">
        <w:t xml:space="preserve">. </w:t>
      </w:r>
      <w:proofErr w:type="spellStart"/>
      <w:r w:rsidR="004B7BDB">
        <w:t>HeFTy</w:t>
      </w:r>
      <w:proofErr w:type="spellEnd"/>
      <w:r w:rsidR="004B7BDB">
        <w:t xml:space="preserve"> m</w:t>
      </w:r>
      <w:r w:rsidR="004B7BDB" w:rsidRPr="000C55D0">
        <w:t xml:space="preserve">odel </w:t>
      </w:r>
      <w:r w:rsidRPr="000C55D0">
        <w:t>variables were set to the c-axis projection of Ketcham and others</w:t>
      </w:r>
      <w:r w:rsidR="005B0065">
        <w:t xml:space="preserve"> (</w:t>
      </w:r>
      <w:r w:rsidRPr="000C55D0">
        <w:t>2007</w:t>
      </w:r>
      <w:r w:rsidR="005B0065">
        <w:t>)</w:t>
      </w:r>
      <w:r w:rsidR="000D5903">
        <w:t xml:space="preserve"> (</w:t>
      </w:r>
      <w:r w:rsidRPr="000C55D0">
        <w:t>5.0M</w:t>
      </w:r>
      <w:r w:rsidR="000D5903">
        <w:t>),</w:t>
      </w:r>
      <w:r w:rsidRPr="000C55D0">
        <w:t xml:space="preserve"> </w:t>
      </w:r>
      <w:r w:rsidR="00557D8A" w:rsidRPr="000C55D0">
        <w:t>Cf irradiation, initial mean track length of 16.3</w:t>
      </w:r>
      <w:r w:rsidR="005B66E1">
        <w:t xml:space="preserve"> µm, </w:t>
      </w:r>
      <w:r w:rsidR="00557D8A" w:rsidRPr="000C55D0">
        <w:t>length reduction in standard of 0.893</w:t>
      </w:r>
      <w:r w:rsidR="005B66E1">
        <w:t xml:space="preserve"> µm</w:t>
      </w:r>
      <w:r w:rsidR="00557D8A" w:rsidRPr="000C55D0">
        <w:t xml:space="preserve">, and the </w:t>
      </w:r>
      <w:proofErr w:type="spellStart"/>
      <w:r w:rsidR="00557D8A" w:rsidRPr="000C55D0">
        <w:t>Dpar</w:t>
      </w:r>
      <w:proofErr w:type="spellEnd"/>
      <w:r w:rsidR="00557D8A" w:rsidRPr="000C55D0">
        <w:t xml:space="preserve"> kinetic parameter. Length data relied on the calibration mode KCH 2015 and Kuiper’s statistic for calculating the goodness of fit. Age data relied on the LA-ICP</w:t>
      </w:r>
      <w:r w:rsidR="005B0065">
        <w:t>-</w:t>
      </w:r>
      <w:r w:rsidR="00557D8A" w:rsidRPr="000C55D0">
        <w:t>MS-G zeta mode with a lambda of 8.27266 and error of 0.10713.</w:t>
      </w:r>
    </w:p>
    <w:p w14:paraId="69C5D3C5" w14:textId="5E8ECFFE" w:rsidR="000C55D0" w:rsidRPr="000C55D0" w:rsidRDefault="00A63B6F" w:rsidP="001B2AD7">
      <w:r>
        <w:t>Initial t</w:t>
      </w:r>
      <w:r w:rsidR="000C55D0">
        <w:t xml:space="preserve">ime-temperature constraints were based on the zircon U-Pb crystallization ages </w:t>
      </w:r>
      <w:r w:rsidR="00B142F6">
        <w:t xml:space="preserve">of the plutonic rocks analyzed from the same samples (Gillis and others, 2024) and a maximum depositional age of Valdez Group strata </w:t>
      </w:r>
      <w:r w:rsidR="000C55D0">
        <w:t>from the same sample (Gillis and others, 2024)</w:t>
      </w:r>
      <w:r w:rsidR="00B142F6">
        <w:t xml:space="preserve">. The crystallization temperature for the plutonic rocks was set at a low 700°C because </w:t>
      </w:r>
      <w:proofErr w:type="spellStart"/>
      <w:r w:rsidR="00B142F6">
        <w:t>HeFTY</w:t>
      </w:r>
      <w:proofErr w:type="spellEnd"/>
      <w:r w:rsidR="00B142F6">
        <w:t xml:space="preserve"> becomes unstable at higher modeled temperatures</w:t>
      </w:r>
      <w:r w:rsidR="005B2E31">
        <w:t xml:space="preserve"> (e.g., 800°C)</w:t>
      </w:r>
      <w:r w:rsidR="008A6717">
        <w:t xml:space="preserve">. A burial reheating constraint for the Valdez Group sample </w:t>
      </w:r>
      <w:r w:rsidR="000D5903">
        <w:t>was</w:t>
      </w:r>
      <w:r w:rsidR="008A6717">
        <w:t xml:space="preserve"> based on its greenschist</w:t>
      </w:r>
      <w:r w:rsidR="00457E27">
        <w:t>-</w:t>
      </w:r>
      <w:r w:rsidR="008A6717">
        <w:t>facies metamorphic grade and is intentionally broad in time</w:t>
      </w:r>
      <w:r w:rsidR="005B2E31">
        <w:t xml:space="preserve"> due to uncertainties about when maximum burial was reached</w:t>
      </w:r>
      <w:r w:rsidR="008A6717">
        <w:t xml:space="preserve">. </w:t>
      </w:r>
      <w:r w:rsidR="00F87E4F">
        <w:t xml:space="preserve">A second constraint allowed for potential partial reheating by nearby plutons. Each model was run until 50 good-fit paths were generated. </w:t>
      </w:r>
      <w:r w:rsidR="008A6717">
        <w:t xml:space="preserve">For a discussion about the implications of the modeling results, see Bull and others </w:t>
      </w:r>
      <w:r w:rsidR="001369D2">
        <w:t>(</w:t>
      </w:r>
      <w:r w:rsidR="008A6717">
        <w:t>2024</w:t>
      </w:r>
      <w:r w:rsidR="001369D2">
        <w:t>)</w:t>
      </w:r>
      <w:r w:rsidR="008A6717">
        <w:t>.</w:t>
      </w:r>
      <w:r w:rsidR="00F87E4F">
        <w:t xml:space="preserve"> </w:t>
      </w:r>
    </w:p>
    <w:p w14:paraId="794703E0" w14:textId="3253AF1E" w:rsidR="00BA0916" w:rsidRDefault="001D6D14" w:rsidP="00BA0916">
      <w:pPr>
        <w:pStyle w:val="Heading1"/>
      </w:pPr>
      <w:bookmarkStart w:id="5" w:name="_Hlk181285372"/>
      <w:r>
        <w:lastRenderedPageBreak/>
        <w:t>R</w:t>
      </w:r>
      <w:r w:rsidR="00BA0916">
        <w:t>esults</w:t>
      </w:r>
    </w:p>
    <w:bookmarkEnd w:id="5"/>
    <w:p w14:paraId="346CA7E7" w14:textId="17BE3551" w:rsidR="00BA0916" w:rsidRDefault="00BA0916" w:rsidP="004C5F22">
      <w:pPr>
        <w:pStyle w:val="Heading2"/>
      </w:pPr>
      <w:r>
        <w:t>Sample 12BG300</w:t>
      </w:r>
      <w:r w:rsidR="00707519">
        <w:t>A</w:t>
      </w:r>
      <w:r>
        <w:t xml:space="preserve"> – </w:t>
      </w:r>
      <w:bookmarkStart w:id="6" w:name="_Hlk180416285"/>
      <w:r>
        <w:t>Valdez Group</w:t>
      </w:r>
      <w:bookmarkEnd w:id="6"/>
      <w:r w:rsidR="007127F6">
        <w:t xml:space="preserve">: </w:t>
      </w:r>
      <w:r w:rsidR="00187CFF">
        <w:t xml:space="preserve">Maximum Depositional Age = </w:t>
      </w:r>
      <w:r w:rsidR="007127F6">
        <w:t>66.1</w:t>
      </w:r>
      <w:r w:rsidR="007127F6">
        <w:rPr>
          <w:rFonts w:cstheme="minorHAnsi"/>
        </w:rPr>
        <w:t>±</w:t>
      </w:r>
      <w:r w:rsidR="007127F6">
        <w:t xml:space="preserve">1.5 </w:t>
      </w:r>
      <w:r w:rsidR="00981376">
        <w:t>Ma</w:t>
      </w:r>
    </w:p>
    <w:p w14:paraId="5A14C9CA" w14:textId="69F4EF5C" w:rsidR="00AE0A86" w:rsidRDefault="00790852" w:rsidP="00AE0A86">
      <w:bookmarkStart w:id="7" w:name="_Hlk180416245"/>
      <w:r w:rsidRPr="00AE0A86">
        <w:t>Sample12BG30</w:t>
      </w:r>
      <w:r w:rsidR="008B14CA" w:rsidRPr="00AE0A86">
        <w:t>0</w:t>
      </w:r>
      <w:r w:rsidR="0030027A">
        <w:t>A</w:t>
      </w:r>
      <w:r w:rsidR="0053635F">
        <w:t xml:space="preserve"> (</w:t>
      </w:r>
      <w:r w:rsidR="0053635F" w:rsidRPr="0053635F">
        <w:t>Latitude/Longitude: 60.8026</w:t>
      </w:r>
      <w:r w:rsidR="004B7BDB">
        <w:t>0</w:t>
      </w:r>
      <w:r w:rsidR="0053635F" w:rsidRPr="0053635F">
        <w:t>/-148.85042</w:t>
      </w:r>
      <w:r w:rsidR="0053635F">
        <w:t>)</w:t>
      </w:r>
      <w:r w:rsidRPr="00AE0A86">
        <w:t xml:space="preserve"> </w:t>
      </w:r>
      <w:r w:rsidR="00AE0A86">
        <w:t>is a f</w:t>
      </w:r>
      <w:r w:rsidR="00AE0A86" w:rsidRPr="00AE0A86">
        <w:t>ine</w:t>
      </w:r>
      <w:r w:rsidR="000055DB">
        <w:t>-</w:t>
      </w:r>
      <w:r w:rsidR="00AE0A86" w:rsidRPr="00AE0A86">
        <w:t>upper to medium-lower</w:t>
      </w:r>
      <w:r w:rsidR="00AE0A86">
        <w:t>-</w:t>
      </w:r>
      <w:r w:rsidR="00AE0A86" w:rsidRPr="00AE0A86">
        <w:t>grained</w:t>
      </w:r>
      <w:r w:rsidR="000E0D25">
        <w:t xml:space="preserve">, moderately sorted </w:t>
      </w:r>
      <w:r w:rsidR="00AE0A86">
        <w:t>sandstone</w:t>
      </w:r>
      <w:r w:rsidR="000E0D25">
        <w:t xml:space="preserve"> with</w:t>
      </w:r>
      <w:r w:rsidR="000E0D25" w:rsidRPr="000E0D25">
        <w:t xml:space="preserve"> subrounded</w:t>
      </w:r>
      <w:r w:rsidR="004043F4">
        <w:t xml:space="preserve"> to </w:t>
      </w:r>
      <w:r w:rsidR="000E0D25" w:rsidRPr="000E0D25">
        <w:t>subang</w:t>
      </w:r>
      <w:r w:rsidR="004043F4">
        <w:t>ular</w:t>
      </w:r>
      <w:r w:rsidR="000E0D25" w:rsidRPr="000E0D25">
        <w:t xml:space="preserve"> grains.</w:t>
      </w:r>
      <w:r w:rsidR="000E0D25">
        <w:t xml:space="preserve"> </w:t>
      </w:r>
      <w:r w:rsidR="00DD2DF8">
        <w:t xml:space="preserve">The sample is </w:t>
      </w:r>
      <w:r w:rsidR="00DD2DF8" w:rsidRPr="00DD2DF8">
        <w:t>metamorphosed to greenschist facies</w:t>
      </w:r>
      <w:r w:rsidR="00DD2DF8">
        <w:t xml:space="preserve"> and outcrops near</w:t>
      </w:r>
      <w:r w:rsidR="000E0D25">
        <w:t xml:space="preserve"> minor </w:t>
      </w:r>
      <w:r w:rsidR="000E0D25" w:rsidRPr="000E0D25">
        <w:t>med</w:t>
      </w:r>
      <w:r w:rsidR="000E0D25">
        <w:t>ium-bedded</w:t>
      </w:r>
      <w:r w:rsidR="000E0D25" w:rsidRPr="000E0D25">
        <w:t xml:space="preserve"> slate w</w:t>
      </w:r>
      <w:r w:rsidR="000E0D25">
        <w:t>ith</w:t>
      </w:r>
      <w:r w:rsidR="000E0D25" w:rsidRPr="000E0D25">
        <w:t xml:space="preserve"> poss</w:t>
      </w:r>
      <w:r w:rsidR="000E0D25">
        <w:t>ible</w:t>
      </w:r>
      <w:r w:rsidR="000E0D25" w:rsidRPr="000E0D25">
        <w:t xml:space="preserve"> weak </w:t>
      </w:r>
      <w:r w:rsidR="000E0D25">
        <w:t>S</w:t>
      </w:r>
      <w:r w:rsidR="000E0D25" w:rsidRPr="000E0D25">
        <w:t>-</w:t>
      </w:r>
      <w:r w:rsidR="000E0D25">
        <w:t>C</w:t>
      </w:r>
      <w:r w:rsidR="000E0D25" w:rsidRPr="000E0D25">
        <w:t xml:space="preserve"> fabric parall</w:t>
      </w:r>
      <w:r w:rsidR="000E0D25">
        <w:t>el</w:t>
      </w:r>
      <w:r w:rsidR="000E0D25" w:rsidRPr="000E0D25">
        <w:t xml:space="preserve"> to bedding.</w:t>
      </w:r>
    </w:p>
    <w:bookmarkEnd w:id="7"/>
    <w:p w14:paraId="34412111" w14:textId="66ECE3B8" w:rsidR="00790852" w:rsidRPr="00032F7A" w:rsidRDefault="00AE0A86" w:rsidP="00AE0A86">
      <w:r>
        <w:t xml:space="preserve">It </w:t>
      </w:r>
      <w:r w:rsidR="00790852">
        <w:t>produced a pooled age of 18.7+5.5/-4.3</w:t>
      </w:r>
      <w:r w:rsidR="00790852" w:rsidRPr="00F05559">
        <w:t xml:space="preserve"> Ma</w:t>
      </w:r>
      <w:r w:rsidR="00790852">
        <w:t xml:space="preserve"> with a measured mean track length (MTL) of </w:t>
      </w:r>
      <w:r w:rsidR="002074E5">
        <w:t>14.17</w:t>
      </w:r>
      <w:r w:rsidR="00790852" w:rsidRPr="00F05559">
        <w:t>±</w:t>
      </w:r>
      <w:r w:rsidR="00790852">
        <w:t>0.1</w:t>
      </w:r>
      <w:r w:rsidR="002074E5">
        <w:t>2</w:t>
      </w:r>
      <w:r w:rsidR="00790852">
        <w:t xml:space="preserve"> µ</w:t>
      </w:r>
      <w:r w:rsidR="008B14CA">
        <w:t>m</w:t>
      </w:r>
      <w:r w:rsidR="00790852">
        <w:t xml:space="preserve"> and a </w:t>
      </w:r>
      <w:proofErr w:type="spellStart"/>
      <w:r w:rsidR="00790852">
        <w:t>Dpar</w:t>
      </w:r>
      <w:proofErr w:type="spellEnd"/>
      <w:r w:rsidR="00790852">
        <w:t xml:space="preserve"> value of </w:t>
      </w:r>
      <w:r w:rsidR="002074E5">
        <w:t>2.33</w:t>
      </w:r>
      <w:r w:rsidR="003B2247">
        <w:t xml:space="preserve"> (fig. 1)</w:t>
      </w:r>
      <w:r w:rsidR="00790852">
        <w:t xml:space="preserve">. An inverse thermal model of the data </w:t>
      </w:r>
      <w:r w:rsidR="008B14CA">
        <w:t>suggests</w:t>
      </w:r>
      <w:r w:rsidR="00790852">
        <w:t xml:space="preserve"> cooling at a rate of approximately </w:t>
      </w:r>
      <w:r w:rsidR="002C6797">
        <w:t>13.5</w:t>
      </w:r>
      <w:r w:rsidR="00790852">
        <w:t>°C/</w:t>
      </w:r>
      <w:proofErr w:type="spellStart"/>
      <w:r w:rsidR="00790852">
        <w:t>m.y</w:t>
      </w:r>
      <w:proofErr w:type="spellEnd"/>
      <w:r w:rsidR="00790852">
        <w:t xml:space="preserve">. from about </w:t>
      </w:r>
      <w:r w:rsidR="002C6797">
        <w:t>16.5</w:t>
      </w:r>
      <w:r w:rsidR="00790852">
        <w:t xml:space="preserve"> to 1</w:t>
      </w:r>
      <w:r w:rsidR="002C6797">
        <w:t xml:space="preserve">1.5 </w:t>
      </w:r>
      <w:r w:rsidR="00790852">
        <w:t>Ma.</w:t>
      </w:r>
    </w:p>
    <w:p w14:paraId="472862E2" w14:textId="2F534C32" w:rsidR="00C051FB" w:rsidRDefault="00C051FB" w:rsidP="004C5F22">
      <w:pPr>
        <w:pStyle w:val="Heading2"/>
      </w:pPr>
      <w:r>
        <w:t>Sample 12BG303</w:t>
      </w:r>
      <w:r w:rsidR="00707519">
        <w:t>A</w:t>
      </w:r>
      <w:r>
        <w:t xml:space="preserve"> </w:t>
      </w:r>
      <w:bookmarkStart w:id="8" w:name="_Hlk180416396"/>
      <w:r>
        <w:t>– Passage Canal Pluton</w:t>
      </w:r>
      <w:bookmarkEnd w:id="8"/>
      <w:r>
        <w:t xml:space="preserve">: </w:t>
      </w:r>
      <w:r w:rsidR="00187CFF">
        <w:t>Crystallization Age</w:t>
      </w:r>
      <w:r w:rsidR="00187CFF" w:rsidRPr="00F05559">
        <w:t xml:space="preserve"> </w:t>
      </w:r>
      <w:r w:rsidR="00187CFF">
        <w:t xml:space="preserve">= </w:t>
      </w:r>
      <w:r w:rsidRPr="00F05559">
        <w:t>38.</w:t>
      </w:r>
      <w:r>
        <w:t>7</w:t>
      </w:r>
      <w:r w:rsidRPr="00F05559">
        <w:t>±0.</w:t>
      </w:r>
      <w:r w:rsidR="00427EE2">
        <w:t>9</w:t>
      </w:r>
      <w:r w:rsidRPr="00F05559">
        <w:t xml:space="preserve"> Ma </w:t>
      </w:r>
    </w:p>
    <w:p w14:paraId="4D38BBFA" w14:textId="43038FC6" w:rsidR="00AE0A86" w:rsidRDefault="00A6502D" w:rsidP="00AE0A86">
      <w:bookmarkStart w:id="9" w:name="_Hlk180416368"/>
      <w:r>
        <w:t>Sample 12BG303</w:t>
      </w:r>
      <w:r w:rsidR="00981376">
        <w:t>A</w:t>
      </w:r>
      <w:r>
        <w:t xml:space="preserve"> </w:t>
      </w:r>
      <w:r w:rsidR="0053635F">
        <w:t>(</w:t>
      </w:r>
      <w:r w:rsidR="0053635F" w:rsidRPr="0053635F">
        <w:t>Latitude/Longitude: 60.86881/-148.49242</w:t>
      </w:r>
      <w:r w:rsidR="0053635F">
        <w:t>)</w:t>
      </w:r>
      <w:r w:rsidR="00FA28F1">
        <w:t xml:space="preserve"> </w:t>
      </w:r>
      <w:r w:rsidR="00364B03">
        <w:t xml:space="preserve">Granite composed of </w:t>
      </w:r>
      <w:r w:rsidR="00364B03" w:rsidRPr="003E7223">
        <w:t>34</w:t>
      </w:r>
      <w:r w:rsidR="001369D2">
        <w:t xml:space="preserve"> percent</w:t>
      </w:r>
      <w:r w:rsidR="00364B03" w:rsidRPr="003E7223">
        <w:t xml:space="preserve"> </w:t>
      </w:r>
      <w:r w:rsidR="00364B03">
        <w:t xml:space="preserve">granophyric </w:t>
      </w:r>
      <w:r w:rsidR="00364B03" w:rsidRPr="003E7223">
        <w:t xml:space="preserve">potassium feldspar </w:t>
      </w:r>
      <w:r w:rsidR="000055DB">
        <w:t xml:space="preserve">crystals </w:t>
      </w:r>
      <w:r w:rsidR="00364B03">
        <w:t xml:space="preserve">3 mm to 1 cm long </w:t>
      </w:r>
      <w:r w:rsidR="00364B03" w:rsidRPr="003E7223">
        <w:t>with Carlsbad twin</w:t>
      </w:r>
      <w:r w:rsidR="00364B03">
        <w:t>ning</w:t>
      </w:r>
      <w:r w:rsidR="00364B03" w:rsidRPr="003E7223">
        <w:t xml:space="preserve"> and plagioclase inclusions. </w:t>
      </w:r>
      <w:r w:rsidR="00364B03">
        <w:t xml:space="preserve">Quartz </w:t>
      </w:r>
      <w:r w:rsidR="000055DB">
        <w:t xml:space="preserve">crystals </w:t>
      </w:r>
      <w:r w:rsidR="00364B03">
        <w:t>2 mm to 1 cm long constitute 34</w:t>
      </w:r>
      <w:r w:rsidR="001369D2">
        <w:t xml:space="preserve"> percent</w:t>
      </w:r>
      <w:r w:rsidR="00364B03">
        <w:t xml:space="preserve"> of the sample with overgrowths on some crystals and tiny unidentified inclusions. Undulose extinction and embayed, cracked quartz </w:t>
      </w:r>
      <w:r w:rsidR="000055DB">
        <w:t xml:space="preserve">crystals </w:t>
      </w:r>
      <w:r w:rsidR="00364B03">
        <w:t xml:space="preserve">are common. </w:t>
      </w:r>
      <w:r w:rsidR="00AE0A86">
        <w:t xml:space="preserve">The rock consists of </w:t>
      </w:r>
      <w:r w:rsidR="00AE0A86" w:rsidRPr="00AE0A86">
        <w:t>24</w:t>
      </w:r>
      <w:r w:rsidR="001369D2">
        <w:t xml:space="preserve"> percent</w:t>
      </w:r>
      <w:r w:rsidR="00AE0A86" w:rsidRPr="00AE0A86">
        <w:t xml:space="preserve"> </w:t>
      </w:r>
      <w:r w:rsidR="00AE0A86">
        <w:t xml:space="preserve">plagioclase crystals </w:t>
      </w:r>
      <w:r w:rsidR="00AE0A86" w:rsidRPr="00AE0A86">
        <w:t>with sericite and lamellar twins</w:t>
      </w:r>
      <w:r w:rsidR="00AE0A86">
        <w:t xml:space="preserve">, </w:t>
      </w:r>
      <w:r w:rsidR="00AE0A86" w:rsidRPr="00AE0A86">
        <w:t xml:space="preserve">2 to 4 mm long. </w:t>
      </w:r>
      <w:r w:rsidR="000055DB">
        <w:t>B</w:t>
      </w:r>
      <w:r w:rsidR="00AE0A86" w:rsidRPr="00AE0A86">
        <w:t>iotite</w:t>
      </w:r>
      <w:r w:rsidR="00AE0A86">
        <w:t xml:space="preserve"> crystals (</w:t>
      </w:r>
      <w:r w:rsidR="00AE0A86" w:rsidRPr="00AE0A86">
        <w:t>3</w:t>
      </w:r>
      <w:r w:rsidR="001369D2">
        <w:t xml:space="preserve"> percent</w:t>
      </w:r>
      <w:r w:rsidR="00AE0A86">
        <w:t xml:space="preserve">) </w:t>
      </w:r>
      <w:r w:rsidR="00CE29D5">
        <w:t xml:space="preserve">are </w:t>
      </w:r>
      <w:r w:rsidR="00AE0A86">
        <w:t>v</w:t>
      </w:r>
      <w:r w:rsidR="00AE0A86" w:rsidRPr="00AE0A86">
        <w:t>ariably altered to chlorite</w:t>
      </w:r>
      <w:r w:rsidR="00AE0A86">
        <w:t>, and exhibit</w:t>
      </w:r>
      <w:r w:rsidR="00AE0A86" w:rsidRPr="00AE0A86">
        <w:t xml:space="preserve"> </w:t>
      </w:r>
      <w:r w:rsidR="00AE0A86">
        <w:t>d</w:t>
      </w:r>
      <w:r w:rsidR="00AE0A86" w:rsidRPr="00AE0A86">
        <w:t>ark red-brown and light brown pleochroism</w:t>
      </w:r>
      <w:r w:rsidR="005E27F3">
        <w:t>;</w:t>
      </w:r>
      <w:r w:rsidR="005529F0">
        <w:t xml:space="preserve"> </w:t>
      </w:r>
      <w:r w:rsidR="005E27F3">
        <w:t>s</w:t>
      </w:r>
      <w:r w:rsidR="00AE0A86" w:rsidRPr="00AE0A86">
        <w:t>ome</w:t>
      </w:r>
      <w:r w:rsidR="00AE0A86">
        <w:t xml:space="preserve"> show</w:t>
      </w:r>
      <w:r w:rsidR="00AE0A86" w:rsidRPr="00AE0A86">
        <w:t xml:space="preserve"> birds-eye extinction. </w:t>
      </w:r>
      <w:r w:rsidR="00AE0A86">
        <w:t>The sample also contains t</w:t>
      </w:r>
      <w:r w:rsidR="00AE0A86" w:rsidRPr="00AE0A86">
        <w:t xml:space="preserve">race muscovite and opaques (the latter often </w:t>
      </w:r>
      <w:r w:rsidR="000055DB">
        <w:t xml:space="preserve">enclosed </w:t>
      </w:r>
      <w:r w:rsidR="00AE0A86" w:rsidRPr="00AE0A86">
        <w:t>within altered biotite)</w:t>
      </w:r>
      <w:r w:rsidR="00AE0A86">
        <w:t xml:space="preserve">. </w:t>
      </w:r>
    </w:p>
    <w:bookmarkEnd w:id="9"/>
    <w:p w14:paraId="15BF3ADF" w14:textId="4056BED2" w:rsidR="009D22DF" w:rsidRDefault="00AE0A86" w:rsidP="009D22DF">
      <w:r>
        <w:t xml:space="preserve">The sample </w:t>
      </w:r>
      <w:r w:rsidR="00A6502D">
        <w:t>produced a pooled age of 18.7+5.5/-4.3</w:t>
      </w:r>
      <w:r w:rsidR="00A6502D" w:rsidRPr="00F05559">
        <w:t xml:space="preserve"> Ma</w:t>
      </w:r>
      <w:r w:rsidR="00A6502D">
        <w:t xml:space="preserve"> with a measured MTL of 13.92</w:t>
      </w:r>
      <w:r w:rsidR="00A6502D" w:rsidRPr="00F05559">
        <w:t>±</w:t>
      </w:r>
      <w:r w:rsidR="00A6502D">
        <w:t>0.15 µ</w:t>
      </w:r>
      <w:r w:rsidR="008B14CA">
        <w:t>m</w:t>
      </w:r>
      <w:r w:rsidR="00A6502D">
        <w:t xml:space="preserve"> and a </w:t>
      </w:r>
      <w:proofErr w:type="spellStart"/>
      <w:r w:rsidR="00A6502D">
        <w:t>Dpar</w:t>
      </w:r>
      <w:proofErr w:type="spellEnd"/>
      <w:r w:rsidR="00A6502D">
        <w:t xml:space="preserve"> value of </w:t>
      </w:r>
      <w:r w:rsidR="002074E5">
        <w:t>2.16</w:t>
      </w:r>
      <w:r w:rsidR="00215EA8">
        <w:t xml:space="preserve"> (fig. 1)</w:t>
      </w:r>
      <w:r w:rsidR="00A6502D">
        <w:t xml:space="preserve">. An inverse thermal model of the data </w:t>
      </w:r>
      <w:r w:rsidR="008B14CA">
        <w:t>suggests</w:t>
      </w:r>
      <w:r w:rsidR="00A6502D">
        <w:t xml:space="preserve"> cooling at a rate of approximately 30°C/</w:t>
      </w:r>
      <w:proofErr w:type="spellStart"/>
      <w:r w:rsidR="00A6502D">
        <w:t>m.y</w:t>
      </w:r>
      <w:proofErr w:type="spellEnd"/>
      <w:r w:rsidR="00A6502D">
        <w:t>. from about 18.4 to 16.8 Ma.</w:t>
      </w:r>
    </w:p>
    <w:p w14:paraId="26D10422" w14:textId="77777777" w:rsidR="009D22DF" w:rsidRDefault="009D22DF" w:rsidP="009D22DF">
      <w:pPr>
        <w:pStyle w:val="Heading2"/>
      </w:pPr>
      <w:bookmarkStart w:id="10" w:name="_Hlk180416651"/>
      <w:r>
        <w:t xml:space="preserve">Sample </w:t>
      </w:r>
      <w:bookmarkStart w:id="11" w:name="_Hlk179979606"/>
      <w:r>
        <w:t>12BG308</w:t>
      </w:r>
      <w:bookmarkEnd w:id="11"/>
      <w:r>
        <w:t>A – Billings Pluton</w:t>
      </w:r>
      <w:bookmarkEnd w:id="10"/>
      <w:r>
        <w:t xml:space="preserve">: Crystallization Age = </w:t>
      </w:r>
      <w:r w:rsidRPr="00F05559">
        <w:t>38.8±0.</w:t>
      </w:r>
      <w:r>
        <w:t>8</w:t>
      </w:r>
      <w:r w:rsidRPr="00F05559">
        <w:t xml:space="preserve"> Ma </w:t>
      </w:r>
    </w:p>
    <w:p w14:paraId="3B984FB6" w14:textId="77777777" w:rsidR="009D22DF" w:rsidRDefault="009D22DF" w:rsidP="009D22DF">
      <w:pPr>
        <w:jc w:val="left"/>
      </w:pPr>
      <w:r w:rsidRPr="00AE0A86">
        <w:t>12BG308</w:t>
      </w:r>
      <w:r>
        <w:t xml:space="preserve">A </w:t>
      </w:r>
      <w:bookmarkStart w:id="12" w:name="_Hlk180416671"/>
      <w:r>
        <w:t>(</w:t>
      </w:r>
      <w:r w:rsidRPr="0053635F">
        <w:t>Latitude/Longitude: 60.85443/-148.5976</w:t>
      </w:r>
      <w:r>
        <w:t>0)</w:t>
      </w:r>
      <w:r w:rsidRPr="00AE0A86">
        <w:t xml:space="preserve"> </w:t>
      </w:r>
      <w:bookmarkStart w:id="13" w:name="_Hlk180417159"/>
      <w:r>
        <w:t xml:space="preserve">Granite consisting of </w:t>
      </w:r>
      <w:r w:rsidRPr="003E7223">
        <w:t>34</w:t>
      </w:r>
      <w:r>
        <w:t xml:space="preserve"> percent</w:t>
      </w:r>
      <w:r w:rsidRPr="003E7223">
        <w:t xml:space="preserve"> </w:t>
      </w:r>
      <w:r>
        <w:t xml:space="preserve">granophyric </w:t>
      </w:r>
      <w:r w:rsidRPr="003E7223">
        <w:t xml:space="preserve">potassium feldspar </w:t>
      </w:r>
      <w:r>
        <w:t xml:space="preserve">crystals 3 mm to 1 cm long </w:t>
      </w:r>
      <w:r w:rsidRPr="003E7223">
        <w:t>with Carlsbad twin</w:t>
      </w:r>
      <w:r>
        <w:t>ning</w:t>
      </w:r>
      <w:r w:rsidRPr="003E7223">
        <w:t xml:space="preserve"> and plagioclase inclusions. </w:t>
      </w:r>
      <w:r>
        <w:t>Thirty-four percent quartz crystals 2 mm to 1 cm long with overgrowths on some crystals and tiny unidentified inclusions. Common undulose extinction and embayed, cracked crystals. Twenty-four percent</w:t>
      </w:r>
      <w:r w:rsidRPr="003E7223">
        <w:t xml:space="preserve"> plagioclase</w:t>
      </w:r>
      <w:r>
        <w:t xml:space="preserve"> </w:t>
      </w:r>
      <w:proofErr w:type="gramStart"/>
      <w:r w:rsidRPr="003E7223">
        <w:t>2 to</w:t>
      </w:r>
      <w:proofErr w:type="gramEnd"/>
      <w:r w:rsidRPr="003E7223">
        <w:t xml:space="preserve"> 4 mm long</w:t>
      </w:r>
      <w:r>
        <w:t>,</w:t>
      </w:r>
      <w:r w:rsidRPr="003E7223">
        <w:t xml:space="preserve"> commonly with sericite and lamellar twins. </w:t>
      </w:r>
      <w:r>
        <w:t>Three to 5 percent</w:t>
      </w:r>
      <w:r w:rsidRPr="003E7223">
        <w:t xml:space="preserve"> biotite</w:t>
      </w:r>
      <w:r>
        <w:t>, mostly</w:t>
      </w:r>
      <w:r w:rsidRPr="003E7223">
        <w:t xml:space="preserve"> altered to chlorite</w:t>
      </w:r>
      <w:r>
        <w:t xml:space="preserve"> with d</w:t>
      </w:r>
      <w:r w:rsidRPr="003E7223">
        <w:t>ark red-brown and light brown pleochroism</w:t>
      </w:r>
      <w:r>
        <w:t>;</w:t>
      </w:r>
      <w:r w:rsidRPr="003E7223">
        <w:t xml:space="preserve"> </w:t>
      </w:r>
      <w:r>
        <w:t>s</w:t>
      </w:r>
      <w:r w:rsidRPr="003E7223">
        <w:t xml:space="preserve">ome birds-eye extinction. </w:t>
      </w:r>
      <w:r>
        <w:t>Some</w:t>
      </w:r>
      <w:r w:rsidRPr="003E7223">
        <w:t xml:space="preserve"> muscovite and </w:t>
      </w:r>
      <w:r>
        <w:t xml:space="preserve">trace </w:t>
      </w:r>
      <w:r w:rsidRPr="003E7223">
        <w:t>opaques (the latter often within altered biotite)</w:t>
      </w:r>
      <w:r>
        <w:t xml:space="preserve">. </w:t>
      </w:r>
      <w:r w:rsidRPr="003E7223">
        <w:t xml:space="preserve">Plagioclase and potassium feldspars exhibit possible perthitic textures. </w:t>
      </w:r>
      <w:bookmarkEnd w:id="13"/>
    </w:p>
    <w:bookmarkEnd w:id="12"/>
    <w:p w14:paraId="44102FF6" w14:textId="6DCA013A" w:rsidR="009D22DF" w:rsidRDefault="009D22DF" w:rsidP="009D22DF">
      <w:pPr>
        <w:jc w:val="left"/>
      </w:pPr>
      <w:r>
        <w:t xml:space="preserve">This sample produced a pooled age of </w:t>
      </w:r>
      <w:r w:rsidRPr="006328E0">
        <w:t>10.1+1.5/-1.3</w:t>
      </w:r>
      <w:r>
        <w:t xml:space="preserve"> </w:t>
      </w:r>
      <w:r w:rsidRPr="00F05559">
        <w:t>Ma</w:t>
      </w:r>
      <w:r>
        <w:t xml:space="preserve"> with a measured MTL of 14.51</w:t>
      </w:r>
      <w:r w:rsidRPr="00F05559">
        <w:t>±</w:t>
      </w:r>
      <w:r>
        <w:t xml:space="preserve">0.44 µm and a </w:t>
      </w:r>
      <w:proofErr w:type="spellStart"/>
      <w:r>
        <w:t>Dpar</w:t>
      </w:r>
      <w:proofErr w:type="spellEnd"/>
      <w:r>
        <w:t xml:space="preserve"> value of 2.11 (fig. 1). An inverse thermal model of the data suggests cooling at a rate of approximately 15°C/</w:t>
      </w:r>
      <w:proofErr w:type="spellStart"/>
      <w:r>
        <w:t>m.y</w:t>
      </w:r>
      <w:proofErr w:type="spellEnd"/>
      <w:r>
        <w:t xml:space="preserve">. from about 10 to 7 Ma. </w:t>
      </w:r>
    </w:p>
    <w:p w14:paraId="15D9FB19" w14:textId="77777777" w:rsidR="00980A6F" w:rsidRDefault="00980A6F">
      <w:pPr>
        <w:spacing w:after="160" w:line="259" w:lineRule="auto"/>
        <w:ind w:firstLine="0"/>
        <w:jc w:val="left"/>
      </w:pPr>
      <w:r>
        <w:br w:type="page"/>
      </w:r>
    </w:p>
    <w:p w14:paraId="5CE7CE33" w14:textId="0857DC25" w:rsidR="00980A6F" w:rsidRDefault="00980A6F" w:rsidP="00980A6F">
      <w:pPr>
        <w:pStyle w:val="Caption"/>
        <w:rPr>
          <w:b/>
          <w:bCs/>
        </w:rPr>
      </w:pPr>
      <w:r>
        <w:rPr>
          <w:noProof/>
        </w:rPr>
        <w:lastRenderedPageBreak/>
        <w:drawing>
          <wp:anchor distT="0" distB="0" distL="114300" distR="114300" simplePos="0" relativeHeight="251669504" behindDoc="1" locked="0" layoutInCell="1" allowOverlap="1" wp14:anchorId="67637073" wp14:editId="36E696DC">
            <wp:simplePos x="0" y="0"/>
            <wp:positionH relativeFrom="margin">
              <wp:posOffset>0</wp:posOffset>
            </wp:positionH>
            <wp:positionV relativeFrom="paragraph">
              <wp:posOffset>81280</wp:posOffset>
            </wp:positionV>
            <wp:extent cx="5943600" cy="7105650"/>
            <wp:effectExtent l="19050" t="19050" r="19050" b="19050"/>
            <wp:wrapSquare wrapText="bothSides"/>
            <wp:docPr id="1529336729" name="Picture 1" descr="A picture containing 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845357" name="Picture 1" descr="A picture containing diagram&#10;&#10;Description automatically generated"/>
                    <pic:cNvPicPr/>
                  </pic:nvPicPr>
                  <pic:blipFill rotWithShape="1">
                    <a:blip r:embed="rId21" cstate="print">
                      <a:extLst>
                        <a:ext uri="{28A0092B-C50C-407E-A947-70E740481C1C}">
                          <a14:useLocalDpi xmlns:a14="http://schemas.microsoft.com/office/drawing/2010/main" val="0"/>
                        </a:ext>
                      </a:extLst>
                    </a:blip>
                    <a:srcRect t="3838" b="3781"/>
                    <a:stretch/>
                  </pic:blipFill>
                  <pic:spPr bwMode="auto">
                    <a:xfrm>
                      <a:off x="0" y="0"/>
                      <a:ext cx="5943600" cy="7105650"/>
                    </a:xfrm>
                    <a:prstGeom prst="rect">
                      <a:avLst/>
                    </a:prstGeom>
                    <a:ln>
                      <a:solidFill>
                        <a:schemeClr val="tx1"/>
                      </a:solidFill>
                    </a:ln>
                    <a:extLst>
                      <a:ext uri="{53640926-AAD7-44D8-BBD7-CCE9431645EC}">
                        <a14:shadowObscured xmlns:a14="http://schemas.microsoft.com/office/drawing/2010/main"/>
                      </a:ext>
                    </a:extLst>
                  </pic:spPr>
                </pic:pic>
              </a:graphicData>
            </a:graphic>
            <wp14:sizeRelV relativeFrom="margin">
              <wp14:pctHeight>0</wp14:pctHeight>
            </wp14:sizeRelV>
          </wp:anchor>
        </w:drawing>
      </w:r>
    </w:p>
    <w:p w14:paraId="36DBEB2C" w14:textId="752E3298" w:rsidR="00980A6F" w:rsidRDefault="00980A6F" w:rsidP="00980A6F">
      <w:pPr>
        <w:pStyle w:val="Caption"/>
      </w:pPr>
      <w:r w:rsidRPr="001B2AD7">
        <w:rPr>
          <w:b/>
          <w:bCs/>
        </w:rPr>
        <w:t>Figure 1.</w:t>
      </w:r>
      <w:r>
        <w:t xml:space="preserve"> Inverse thermal model results and C-axis projected track length distributions for samples 12BG300 (</w:t>
      </w:r>
      <w:r w:rsidRPr="001D6D14">
        <w:rPr>
          <w:b/>
          <w:bCs/>
        </w:rPr>
        <w:t>A</w:t>
      </w:r>
      <w:r>
        <w:t>), 12BG303 (</w:t>
      </w:r>
      <w:r w:rsidRPr="001D6D14">
        <w:rPr>
          <w:b/>
          <w:bCs/>
        </w:rPr>
        <w:t>B</w:t>
      </w:r>
      <w:r>
        <w:t>), and 12BG308 (</w:t>
      </w:r>
      <w:r w:rsidRPr="001D6D14">
        <w:rPr>
          <w:b/>
          <w:bCs/>
        </w:rPr>
        <w:t>C</w:t>
      </w:r>
      <w:r>
        <w:t>).</w:t>
      </w:r>
      <w:r>
        <w:br w:type="page"/>
      </w:r>
    </w:p>
    <w:p w14:paraId="6D0A121C" w14:textId="5B2E8ABF" w:rsidR="00D25097" w:rsidRDefault="00D25097" w:rsidP="00D25097">
      <w:pPr>
        <w:pStyle w:val="Heading1"/>
      </w:pPr>
      <w:r>
        <w:lastRenderedPageBreak/>
        <w:t>A</w:t>
      </w:r>
      <w:r w:rsidR="001D6D14">
        <w:t>cknowledgements</w:t>
      </w:r>
    </w:p>
    <w:p w14:paraId="3665A72C" w14:textId="10B0D312" w:rsidR="00D25097" w:rsidRDefault="00D25097" w:rsidP="00D25097">
      <w:r w:rsidRPr="00F05559">
        <w:t xml:space="preserve">We thank Pathfinder Aviation </w:t>
      </w:r>
      <w:r>
        <w:t xml:space="preserve">and pilot Spanky Handley </w:t>
      </w:r>
      <w:r w:rsidRPr="00F05559">
        <w:t>for exceptional work in difficult circumstances, and the people of Whittier for their kindness and generosity. We greatly appreciate the Chugach Alaska Native Corporation and the U.S. Forest Service for their helpfulness and access to their lands during this study.</w:t>
      </w:r>
    </w:p>
    <w:p w14:paraId="74CB0525" w14:textId="6A9E1C86" w:rsidR="00D25097" w:rsidRDefault="00D25097" w:rsidP="00D25097">
      <w:r>
        <w:t xml:space="preserve">These analyses were funded by the </w:t>
      </w:r>
      <w:r w:rsidRPr="00F05559">
        <w:t>2012 U.S. Geological Survey National Cooperative Geologic Mapping Program, award number G12AS00007</w:t>
      </w:r>
      <w:r>
        <w:t>. The views and conclusions contained in this document are those of the authors and should not be interpreted as representing the opinions or policies of the U.S. Geological Survey. Mention of trade names or commercial products does not constitute their endorsement by the U.S. Geological Survey.</w:t>
      </w:r>
    </w:p>
    <w:p w14:paraId="3FC5D213" w14:textId="6D2112E5" w:rsidR="00032F7A" w:rsidRDefault="00032F7A" w:rsidP="00032F7A">
      <w:pPr>
        <w:pStyle w:val="Heading1"/>
      </w:pPr>
      <w:r>
        <w:t>R</w:t>
      </w:r>
      <w:r w:rsidR="001D6D14">
        <w:t>efernces</w:t>
      </w:r>
    </w:p>
    <w:p w14:paraId="7CC44AB2" w14:textId="1F00EA2D" w:rsidR="003C6E1B" w:rsidRDefault="00AC4BB5" w:rsidP="001B2AD7">
      <w:pPr>
        <w:pStyle w:val="References"/>
        <w:rPr>
          <w:color w:val="FF0000"/>
        </w:rPr>
      </w:pPr>
      <w:r>
        <w:t xml:space="preserve">Bull, </w:t>
      </w:r>
      <w:r w:rsidR="003306F6">
        <w:t>K.</w:t>
      </w:r>
      <w:r w:rsidR="00D11BB1" w:rsidRPr="00D11BB1">
        <w:t>F</w:t>
      </w:r>
      <w:r w:rsidRPr="00D11BB1">
        <w:t xml:space="preserve">., </w:t>
      </w:r>
      <w:r w:rsidR="00D11BB1">
        <w:t xml:space="preserve">Stevens, D.S.P., Gillis, R.J., Wolken, G.J., and Balazs, M.S., </w:t>
      </w:r>
      <w:r w:rsidR="003306F6">
        <w:t xml:space="preserve">2024, </w:t>
      </w:r>
      <w:r w:rsidR="00D11BB1">
        <w:t>Geology and geologic hazards of the Whittier area, Southcentral Alaska</w:t>
      </w:r>
      <w:r w:rsidR="00500870">
        <w:t>:</w:t>
      </w:r>
      <w:r w:rsidR="00D11BB1">
        <w:t xml:space="preserve"> </w:t>
      </w:r>
      <w:r w:rsidR="00D11BB1" w:rsidRPr="00F071F6">
        <w:t xml:space="preserve">Alaska Division of Geological &amp; Geophysical Surveys </w:t>
      </w:r>
      <w:r w:rsidR="00D11BB1">
        <w:t>Preliminary Interpretive Report</w:t>
      </w:r>
      <w:r w:rsidR="00D11BB1" w:rsidRPr="00F071F6">
        <w:t xml:space="preserve"> </w:t>
      </w:r>
      <w:r w:rsidR="00D11BB1" w:rsidRPr="003306F6">
        <w:t>Data File</w:t>
      </w:r>
      <w:r w:rsidR="003306F6" w:rsidRPr="003306F6">
        <w:t xml:space="preserve"> 2024-</w:t>
      </w:r>
      <w:r w:rsidR="00BE17FB">
        <w:t>4, 18 p.,</w:t>
      </w:r>
      <w:r w:rsidR="003306F6" w:rsidRPr="003306F6">
        <w:t xml:space="preserve"> 1 sheet. </w:t>
      </w:r>
      <w:hyperlink r:id="rId22" w:history="1">
        <w:r w:rsidR="003306F6" w:rsidRPr="00F16C08">
          <w:rPr>
            <w:rStyle w:val="Hyperlink"/>
            <w:rFonts w:ascii="Minion Pro" w:hAnsi="Minion Pro"/>
          </w:rPr>
          <w:t>https://doi.org/10.14509/31426</w:t>
        </w:r>
      </w:hyperlink>
      <w:r w:rsidR="003306F6">
        <w:rPr>
          <w:color w:val="FF0000"/>
        </w:rPr>
        <w:t xml:space="preserve"> </w:t>
      </w:r>
      <w:r w:rsidR="00D11BB1" w:rsidRPr="00F071F6">
        <w:rPr>
          <w:color w:val="FF0000"/>
        </w:rPr>
        <w:t xml:space="preserve"> </w:t>
      </w:r>
    </w:p>
    <w:p w14:paraId="62BF81D1" w14:textId="76611A86" w:rsidR="003C6E1B" w:rsidRPr="003C6E1B" w:rsidRDefault="003C6E1B" w:rsidP="001B2AD7">
      <w:pPr>
        <w:pStyle w:val="References"/>
        <w:rPr>
          <w:color w:val="FF0000"/>
        </w:rPr>
      </w:pPr>
      <w:proofErr w:type="spellStart"/>
      <w:r w:rsidRPr="007870D5">
        <w:t>Donelick</w:t>
      </w:r>
      <w:proofErr w:type="spellEnd"/>
      <w:r w:rsidRPr="007870D5">
        <w:t xml:space="preserve">, </w:t>
      </w:r>
      <w:r w:rsidR="003306F6">
        <w:t>R.</w:t>
      </w:r>
      <w:r w:rsidRPr="007870D5">
        <w:t>A</w:t>
      </w:r>
      <w:r w:rsidR="003306F6">
        <w:t>.</w:t>
      </w:r>
      <w:r w:rsidRPr="007870D5">
        <w:t>, O’Sullivan, P.B., Ketcham, R.A., 2005</w:t>
      </w:r>
      <w:r w:rsidR="003306F6">
        <w:t>,</w:t>
      </w:r>
      <w:r w:rsidRPr="007870D5">
        <w:t xml:space="preserve"> Apatite fission-track analysis</w:t>
      </w:r>
      <w:r w:rsidR="003306F6">
        <w:t>:</w:t>
      </w:r>
      <w:r w:rsidRPr="007870D5">
        <w:t xml:space="preserve"> Reviews in Mineralogy and Geochemistry, Mineralogical Society of America, v. 58, p. 49</w:t>
      </w:r>
      <w:r w:rsidR="003306F6">
        <w:t>–</w:t>
      </w:r>
      <w:r w:rsidRPr="007870D5">
        <w:t>94.</w:t>
      </w:r>
    </w:p>
    <w:p w14:paraId="1F561BC9" w14:textId="598C6B8A" w:rsidR="00AC4BB5" w:rsidRDefault="00AC4BB5" w:rsidP="001B2AD7">
      <w:pPr>
        <w:pStyle w:val="References"/>
        <w:rPr>
          <w:color w:val="FF0000"/>
        </w:rPr>
      </w:pPr>
      <w:r>
        <w:t>Gillis, R</w:t>
      </w:r>
      <w:r w:rsidR="003306F6">
        <w:t>.</w:t>
      </w:r>
      <w:r>
        <w:t xml:space="preserve">J., </w:t>
      </w:r>
      <w:r w:rsidR="00F071F6">
        <w:t xml:space="preserve">O’Sullivan, P.B., and </w:t>
      </w:r>
      <w:proofErr w:type="spellStart"/>
      <w:r w:rsidR="00F071F6">
        <w:t>Donelick</w:t>
      </w:r>
      <w:proofErr w:type="spellEnd"/>
      <w:r w:rsidR="00F071F6">
        <w:t>, R.A., 2024, Zircon U-P ages of the Valdez Group, Passage Canal, and Billings plutons from the Passage Canal area of Prince William Sound, Alaska</w:t>
      </w:r>
      <w:r w:rsidR="00500870">
        <w:t>:</w:t>
      </w:r>
      <w:r w:rsidR="00F071F6">
        <w:t xml:space="preserve"> </w:t>
      </w:r>
      <w:r w:rsidR="00F071F6" w:rsidRPr="00F071F6">
        <w:t>Alaska Division of Geological &amp; Geophysical Surveys Raw Data File</w:t>
      </w:r>
      <w:r w:rsidR="003D146E">
        <w:t xml:space="preserve"> 2024-29, 11p. </w:t>
      </w:r>
      <w:hyperlink r:id="rId23" w:history="1">
        <w:r w:rsidR="003D146E" w:rsidRPr="00F16C08">
          <w:rPr>
            <w:rStyle w:val="Hyperlink"/>
            <w:rFonts w:ascii="Minion Pro" w:hAnsi="Minion Pro"/>
          </w:rPr>
          <w:t>https://doi.org/10.14509/31427</w:t>
        </w:r>
      </w:hyperlink>
    </w:p>
    <w:p w14:paraId="5BC40277" w14:textId="19015DA8" w:rsidR="0097512E" w:rsidRDefault="0097512E" w:rsidP="001B2AD7">
      <w:pPr>
        <w:pStyle w:val="References"/>
      </w:pPr>
      <w:r w:rsidRPr="007870D5">
        <w:t>Hasebe, N</w:t>
      </w:r>
      <w:r w:rsidR="003306F6">
        <w:t>oriko</w:t>
      </w:r>
      <w:r w:rsidRPr="007870D5">
        <w:t xml:space="preserve">, </w:t>
      </w:r>
      <w:proofErr w:type="spellStart"/>
      <w:r w:rsidRPr="007870D5">
        <w:t>Barbarand</w:t>
      </w:r>
      <w:proofErr w:type="spellEnd"/>
      <w:r w:rsidRPr="007870D5">
        <w:t>, J</w:t>
      </w:r>
      <w:r w:rsidR="003306F6">
        <w:t>ocelyn</w:t>
      </w:r>
      <w:r w:rsidRPr="007870D5">
        <w:t>, Jarvis, K</w:t>
      </w:r>
      <w:r w:rsidR="003306F6">
        <w:t>ym</w:t>
      </w:r>
      <w:r w:rsidRPr="007870D5">
        <w:t>, Carter, A</w:t>
      </w:r>
      <w:r w:rsidR="003306F6">
        <w:t>ndrew</w:t>
      </w:r>
      <w:r w:rsidRPr="007870D5">
        <w:t>, Hurford, A.J., 2004</w:t>
      </w:r>
      <w:r w:rsidR="003306F6">
        <w:t>,</w:t>
      </w:r>
      <w:r w:rsidRPr="007870D5">
        <w:t xml:space="preserve"> Apatite fission-track chronometry using laser ablation ICP-MS</w:t>
      </w:r>
      <w:r w:rsidR="003306F6">
        <w:t>:</w:t>
      </w:r>
      <w:r w:rsidRPr="007870D5">
        <w:t xml:space="preserve"> Chemical Geology, v. 207, p. 135</w:t>
      </w:r>
      <w:r w:rsidR="003306F6">
        <w:t>–</w:t>
      </w:r>
      <w:r w:rsidRPr="007870D5">
        <w:t>145</w:t>
      </w:r>
      <w:r w:rsidR="003306F6">
        <w:t xml:space="preserve">. </w:t>
      </w:r>
      <w:hyperlink r:id="rId24" w:history="1">
        <w:r w:rsidR="003306F6" w:rsidRPr="00F16C08">
          <w:rPr>
            <w:rStyle w:val="Hyperlink"/>
            <w:rFonts w:ascii="Minion Pro" w:hAnsi="Minion Pro"/>
          </w:rPr>
          <w:t>https://doi.org/10.1016/j.chemgeo.2004.01.007</w:t>
        </w:r>
      </w:hyperlink>
      <w:r w:rsidR="003306F6">
        <w:t xml:space="preserve"> </w:t>
      </w:r>
    </w:p>
    <w:p w14:paraId="5AA54E24" w14:textId="2F43440E" w:rsidR="0097512E" w:rsidRPr="007870D5" w:rsidRDefault="0097512E" w:rsidP="003306F6">
      <w:pPr>
        <w:pStyle w:val="References"/>
      </w:pPr>
      <w:r w:rsidRPr="007870D5">
        <w:t>Hurford, A.J.</w:t>
      </w:r>
      <w:r w:rsidR="003306F6">
        <w:t>,</w:t>
      </w:r>
      <w:r w:rsidRPr="007870D5">
        <w:t xml:space="preserve"> and Green, P.F., 1983</w:t>
      </w:r>
      <w:r w:rsidR="003306F6">
        <w:t>,</w:t>
      </w:r>
      <w:r w:rsidRPr="007870D5">
        <w:t xml:space="preserve"> The zeta age calibration of fission-track dating</w:t>
      </w:r>
      <w:r w:rsidR="003306F6">
        <w:t>:</w:t>
      </w:r>
      <w:r w:rsidRPr="007870D5">
        <w:t xml:space="preserve"> Isotope Geoscience, v. 1,</w:t>
      </w:r>
      <w:r w:rsidR="003306F6">
        <w:t xml:space="preserve"> </w:t>
      </w:r>
      <w:r w:rsidRPr="007870D5">
        <w:t>p. 285</w:t>
      </w:r>
      <w:r w:rsidR="003306F6">
        <w:t>–</w:t>
      </w:r>
      <w:r w:rsidRPr="007870D5">
        <w:t>317.</w:t>
      </w:r>
    </w:p>
    <w:p w14:paraId="0E66E66B" w14:textId="3D6DAB12" w:rsidR="007917B3" w:rsidRDefault="000D5903" w:rsidP="001B2AD7">
      <w:pPr>
        <w:pStyle w:val="References"/>
      </w:pPr>
      <w:r w:rsidRPr="00AC4BB5">
        <w:t xml:space="preserve">Ketcham, </w:t>
      </w:r>
      <w:r w:rsidR="003306F6">
        <w:t>R.</w:t>
      </w:r>
      <w:r w:rsidRPr="00AC4BB5">
        <w:t xml:space="preserve">A., 2005, Forward and inverse modeling of low-temperature </w:t>
      </w:r>
      <w:proofErr w:type="spellStart"/>
      <w:r w:rsidRPr="00AC4BB5">
        <w:t>thermochronometry</w:t>
      </w:r>
      <w:proofErr w:type="spellEnd"/>
      <w:r w:rsidRPr="00AC4BB5">
        <w:t xml:space="preserve"> data</w:t>
      </w:r>
      <w:r w:rsidR="003306F6">
        <w:t>:</w:t>
      </w:r>
      <w:r w:rsidRPr="00AC4BB5">
        <w:t xml:space="preserve"> Reviews in </w:t>
      </w:r>
      <w:r w:rsidR="003306F6">
        <w:t>M</w:t>
      </w:r>
      <w:r w:rsidR="003306F6" w:rsidRPr="00AC4BB5">
        <w:t xml:space="preserve">ineralogy </w:t>
      </w:r>
      <w:r w:rsidRPr="00AC4BB5">
        <w:t xml:space="preserve">and </w:t>
      </w:r>
      <w:r w:rsidR="003306F6">
        <w:t>G</w:t>
      </w:r>
      <w:r w:rsidR="003306F6" w:rsidRPr="00AC4BB5">
        <w:t>eochemistry</w:t>
      </w:r>
      <w:r w:rsidRPr="00AC4BB5">
        <w:t>, v. 58, no. 1, p.275</w:t>
      </w:r>
      <w:r w:rsidR="003306F6">
        <w:t>–</w:t>
      </w:r>
      <w:r w:rsidRPr="00AC4BB5">
        <w:t>314.</w:t>
      </w:r>
    </w:p>
    <w:p w14:paraId="55AB4E55" w14:textId="7F035F9B" w:rsidR="003E1078" w:rsidRPr="00AC4BB5" w:rsidRDefault="003E1078" w:rsidP="001B2AD7">
      <w:pPr>
        <w:pStyle w:val="References"/>
      </w:pPr>
      <w:r w:rsidRPr="003E1078">
        <w:t>Ketcham, R</w:t>
      </w:r>
      <w:r w:rsidR="003306F6">
        <w:t>.</w:t>
      </w:r>
      <w:r w:rsidRPr="003E1078">
        <w:t>A., Carter, A</w:t>
      </w:r>
      <w:r w:rsidR="003306F6">
        <w:t>ndrew</w:t>
      </w:r>
      <w:r w:rsidRPr="003E1078">
        <w:t xml:space="preserve">, </w:t>
      </w:r>
      <w:proofErr w:type="spellStart"/>
      <w:r w:rsidRPr="003E1078">
        <w:t>Donelick</w:t>
      </w:r>
      <w:proofErr w:type="spellEnd"/>
      <w:r w:rsidRPr="003E1078">
        <w:t xml:space="preserve">, R.A., </w:t>
      </w:r>
      <w:proofErr w:type="spellStart"/>
      <w:r w:rsidRPr="003E1078">
        <w:t>Barbarand</w:t>
      </w:r>
      <w:proofErr w:type="spellEnd"/>
      <w:r w:rsidRPr="003E1078">
        <w:t>, J</w:t>
      </w:r>
      <w:r w:rsidR="003306F6">
        <w:t>ocelyn,</w:t>
      </w:r>
      <w:r w:rsidRPr="003E1078">
        <w:t xml:space="preserve"> and Hurford, A.J., 2007</w:t>
      </w:r>
      <w:r>
        <w:t>,</w:t>
      </w:r>
      <w:r w:rsidRPr="003E1078">
        <w:t xml:space="preserve"> Improved modeling of fission-track annealing in apatite</w:t>
      </w:r>
      <w:r w:rsidR="003306F6">
        <w:t>:</w:t>
      </w:r>
      <w:r w:rsidRPr="003E1078">
        <w:t xml:space="preserve"> American Mineralogist, </w:t>
      </w:r>
      <w:r>
        <w:t xml:space="preserve">v. </w:t>
      </w:r>
      <w:r w:rsidRPr="003E1078">
        <w:t>92</w:t>
      </w:r>
      <w:r>
        <w:t xml:space="preserve">, no </w:t>
      </w:r>
      <w:r w:rsidRPr="003E1078">
        <w:t>5</w:t>
      </w:r>
      <w:r w:rsidR="003306F6">
        <w:t>–</w:t>
      </w:r>
      <w:r w:rsidRPr="003E1078">
        <w:t>6, p.</w:t>
      </w:r>
      <w:r w:rsidR="003306F6">
        <w:t xml:space="preserve"> </w:t>
      </w:r>
      <w:r w:rsidRPr="003E1078">
        <w:t>799</w:t>
      </w:r>
      <w:r w:rsidR="003306F6">
        <w:t>–</w:t>
      </w:r>
      <w:r w:rsidRPr="003E1078">
        <w:t>810.</w:t>
      </w:r>
    </w:p>
    <w:sectPr w:rsidR="003E1078" w:rsidRPr="00AC4BB5" w:rsidSect="002852A4">
      <w:headerReference w:type="default" r:id="rId25"/>
      <w:pgSz w:w="12240" w:h="15840"/>
      <w:pgMar w:top="1440" w:right="1440" w:bottom="1440" w:left="1440" w:header="720" w:footer="720" w:gutter="0"/>
      <w:pgNumType w:start="2"/>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158CBDB" w14:textId="77777777" w:rsidR="00BB7D97" w:rsidRDefault="00BB7D97" w:rsidP="00A55644">
      <w:r>
        <w:separator/>
      </w:r>
    </w:p>
  </w:endnote>
  <w:endnote w:type="continuationSeparator" w:id="0">
    <w:p w14:paraId="23162374" w14:textId="77777777" w:rsidR="00BB7D97" w:rsidRDefault="00BB7D97" w:rsidP="00A556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venir Next">
    <w:altName w:val="Trebuchet MS"/>
    <w:charset w:val="00"/>
    <w:family w:val="swiss"/>
    <w:pitch w:val="variable"/>
    <w:sig w:usb0="800000AF" w:usb1="5000204A" w:usb2="00000000" w:usb3="00000000" w:csb0="0000009B" w:csb1="00000000"/>
  </w:font>
  <w:font w:name="Calibri">
    <w:panose1 w:val="020F0502020204030204"/>
    <w:charset w:val="00"/>
    <w:family w:val="swiss"/>
    <w:pitch w:val="variable"/>
    <w:sig w:usb0="E4002EFF" w:usb1="C200247B" w:usb2="00000009" w:usb3="00000000" w:csb0="000001FF" w:csb1="00000000"/>
  </w:font>
  <w:font w:name="Minion Pro">
    <w:altName w:val="Cambria"/>
    <w:panose1 w:val="00000000000000000000"/>
    <w:charset w:val="00"/>
    <w:family w:val="roman"/>
    <w:notTrueType/>
    <w:pitch w:val="variable"/>
    <w:sig w:usb0="60000287" w:usb1="00000001" w:usb2="00000000" w:usb3="00000000" w:csb0="0000019F" w:csb1="00000000"/>
  </w:font>
  <w:font w:name="Myriad Pro">
    <w:altName w:val="Segoe UI"/>
    <w:panose1 w:val="00000000000000000000"/>
    <w:charset w:val="00"/>
    <w:family w:val="swiss"/>
    <w:notTrueType/>
    <w:pitch w:val="variable"/>
    <w:sig w:usb0="20000287" w:usb1="00000001" w:usb2="00000000" w:usb3="00000000" w:csb0="0000019F" w:csb1="00000000"/>
  </w:font>
  <w:font w:name="Garamond">
    <w:panose1 w:val="020204040303010108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Nunito Sans">
    <w:charset w:val="00"/>
    <w:family w:val="auto"/>
    <w:pitch w:val="variable"/>
    <w:sig w:usb0="A00002FF" w:usb1="5000204B" w:usb2="00000000" w:usb3="00000000" w:csb0="00000197" w:csb1="00000000"/>
  </w:font>
  <w:font w:name="Myriad Arabic">
    <w:panose1 w:val="00000000000000000000"/>
    <w:charset w:val="00"/>
    <w:family w:val="modern"/>
    <w:notTrueType/>
    <w:pitch w:val="variable"/>
    <w:sig w:usb0="00002007" w:usb1="00000000" w:usb2="00000000" w:usb3="00000000" w:csb0="00000043"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3EABDF" w14:textId="21855E8D" w:rsidR="002852A4" w:rsidRDefault="002852A4">
    <w:pPr>
      <w:pStyle w:val="Footer"/>
    </w:pPr>
    <w:r>
      <w:ptab w:relativeTo="margin" w:alignment="left" w:leader="none"/>
    </w:r>
  </w:p>
  <w:p w14:paraId="6CBB1046" w14:textId="77777777" w:rsidR="002852A4" w:rsidRDefault="002852A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BB0F93F" w14:textId="77777777" w:rsidR="00BB7D97" w:rsidRDefault="00BB7D97" w:rsidP="00216CA8">
      <w:pPr>
        <w:ind w:firstLine="0"/>
      </w:pPr>
      <w:r>
        <w:separator/>
      </w:r>
    </w:p>
  </w:footnote>
  <w:footnote w:type="continuationSeparator" w:id="0">
    <w:p w14:paraId="1E1D1336" w14:textId="77777777" w:rsidR="00BB7D97" w:rsidRDefault="00BB7D97" w:rsidP="00A5564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Fonts w:ascii="Myriad Pro" w:hAnsi="Myriad Pro"/>
      </w:rPr>
      <w:id w:val="-310943119"/>
      <w:docPartObj>
        <w:docPartGallery w:val="Page Numbers (Top of Page)"/>
        <w:docPartUnique/>
      </w:docPartObj>
    </w:sdtPr>
    <w:sdtEndPr>
      <w:rPr>
        <w:noProof/>
      </w:rPr>
    </w:sdtEndPr>
    <w:sdtContent>
      <w:p w14:paraId="3A58422E" w14:textId="0ED3549A" w:rsidR="001B2AD7" w:rsidRPr="001B2AD7" w:rsidRDefault="001B2AD7" w:rsidP="001B2AD7">
        <w:pPr>
          <w:pStyle w:val="Header"/>
          <w:tabs>
            <w:tab w:val="clear" w:pos="4680"/>
            <w:tab w:val="center" w:pos="3060"/>
          </w:tabs>
          <w:jc w:val="right"/>
          <w:rPr>
            <w:rFonts w:ascii="Myriad Pro" w:hAnsi="Myriad Pro"/>
          </w:rPr>
        </w:pPr>
        <w:r w:rsidRPr="001B2AD7">
          <w:rPr>
            <w:rFonts w:ascii="Myriad Pro" w:hAnsi="Myriad Pro"/>
          </w:rPr>
          <w:t>Raw Data File 2024-</w:t>
        </w:r>
        <w:r w:rsidR="003D146E">
          <w:rPr>
            <w:rFonts w:ascii="Myriad Pro" w:hAnsi="Myriad Pro"/>
          </w:rPr>
          <w:t>30</w:t>
        </w:r>
        <w:r w:rsidRPr="001B2AD7">
          <w:rPr>
            <w:rFonts w:ascii="Myriad Pro" w:hAnsi="Myriad Pro"/>
          </w:rPr>
          <w:tab/>
        </w:r>
        <w:r w:rsidRPr="001B2AD7">
          <w:rPr>
            <w:rFonts w:ascii="Myriad Pro" w:hAnsi="Myriad Pro"/>
          </w:rPr>
          <w:fldChar w:fldCharType="begin"/>
        </w:r>
        <w:r w:rsidRPr="001B2AD7">
          <w:rPr>
            <w:rFonts w:ascii="Myriad Pro" w:hAnsi="Myriad Pro"/>
          </w:rPr>
          <w:instrText xml:space="preserve"> PAGE   \* MERGEFORMAT </w:instrText>
        </w:r>
        <w:r w:rsidRPr="001B2AD7">
          <w:rPr>
            <w:rFonts w:ascii="Myriad Pro" w:hAnsi="Myriad Pro"/>
          </w:rPr>
          <w:fldChar w:fldCharType="separate"/>
        </w:r>
        <w:r w:rsidRPr="001B2AD7">
          <w:rPr>
            <w:rFonts w:ascii="Myriad Pro" w:hAnsi="Myriad Pro"/>
            <w:noProof/>
          </w:rPr>
          <w:t>2</w:t>
        </w:r>
        <w:r w:rsidRPr="001B2AD7">
          <w:rPr>
            <w:rFonts w:ascii="Myriad Pro" w:hAnsi="Myriad Pro"/>
            <w:noProof/>
          </w:rPr>
          <w:fldChar w:fldCharType="end"/>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D5BBAFB9"/>
    <w:multiLevelType w:val="hybridMultilevel"/>
    <w:tmpl w:val="FFFFFFFF"/>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34A55A7"/>
    <w:multiLevelType w:val="hybridMultilevel"/>
    <w:tmpl w:val="6BE6E07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B974EBF"/>
    <w:multiLevelType w:val="hybridMultilevel"/>
    <w:tmpl w:val="9020C19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CCF5D2A"/>
    <w:multiLevelType w:val="hybridMultilevel"/>
    <w:tmpl w:val="DBA62156"/>
    <w:lvl w:ilvl="0" w:tplc="0409000F">
      <w:start w:val="1"/>
      <w:numFmt w:val="decimal"/>
      <w:lvlText w:val="%1."/>
      <w:lvlJc w:val="left"/>
      <w:pPr>
        <w:ind w:left="1152" w:hanging="360"/>
      </w:pPr>
    </w:lvl>
    <w:lvl w:ilvl="1" w:tplc="04090019" w:tentative="1">
      <w:start w:val="1"/>
      <w:numFmt w:val="lowerLetter"/>
      <w:lvlText w:val="%2."/>
      <w:lvlJc w:val="left"/>
      <w:pPr>
        <w:ind w:left="1872" w:hanging="360"/>
      </w:pPr>
    </w:lvl>
    <w:lvl w:ilvl="2" w:tplc="0409001B" w:tentative="1">
      <w:start w:val="1"/>
      <w:numFmt w:val="lowerRoman"/>
      <w:lvlText w:val="%3."/>
      <w:lvlJc w:val="right"/>
      <w:pPr>
        <w:ind w:left="2592" w:hanging="180"/>
      </w:pPr>
    </w:lvl>
    <w:lvl w:ilvl="3" w:tplc="0409000F" w:tentative="1">
      <w:start w:val="1"/>
      <w:numFmt w:val="decimal"/>
      <w:lvlText w:val="%4."/>
      <w:lvlJc w:val="left"/>
      <w:pPr>
        <w:ind w:left="3312" w:hanging="360"/>
      </w:pPr>
    </w:lvl>
    <w:lvl w:ilvl="4" w:tplc="04090019" w:tentative="1">
      <w:start w:val="1"/>
      <w:numFmt w:val="lowerLetter"/>
      <w:lvlText w:val="%5."/>
      <w:lvlJc w:val="left"/>
      <w:pPr>
        <w:ind w:left="4032" w:hanging="360"/>
      </w:pPr>
    </w:lvl>
    <w:lvl w:ilvl="5" w:tplc="0409001B" w:tentative="1">
      <w:start w:val="1"/>
      <w:numFmt w:val="lowerRoman"/>
      <w:lvlText w:val="%6."/>
      <w:lvlJc w:val="right"/>
      <w:pPr>
        <w:ind w:left="4752" w:hanging="180"/>
      </w:pPr>
    </w:lvl>
    <w:lvl w:ilvl="6" w:tplc="0409000F" w:tentative="1">
      <w:start w:val="1"/>
      <w:numFmt w:val="decimal"/>
      <w:lvlText w:val="%7."/>
      <w:lvlJc w:val="left"/>
      <w:pPr>
        <w:ind w:left="5472" w:hanging="360"/>
      </w:pPr>
    </w:lvl>
    <w:lvl w:ilvl="7" w:tplc="04090019" w:tentative="1">
      <w:start w:val="1"/>
      <w:numFmt w:val="lowerLetter"/>
      <w:lvlText w:val="%8."/>
      <w:lvlJc w:val="left"/>
      <w:pPr>
        <w:ind w:left="6192" w:hanging="360"/>
      </w:pPr>
    </w:lvl>
    <w:lvl w:ilvl="8" w:tplc="0409001B" w:tentative="1">
      <w:start w:val="1"/>
      <w:numFmt w:val="lowerRoman"/>
      <w:lvlText w:val="%9."/>
      <w:lvlJc w:val="right"/>
      <w:pPr>
        <w:ind w:left="6912" w:hanging="180"/>
      </w:pPr>
    </w:lvl>
  </w:abstractNum>
  <w:abstractNum w:abstractNumId="4" w15:restartNumberingAfterBreak="0">
    <w:nsid w:val="26640CF6"/>
    <w:multiLevelType w:val="hybridMultilevel"/>
    <w:tmpl w:val="BCD838F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C3B0B20"/>
    <w:multiLevelType w:val="hybridMultilevel"/>
    <w:tmpl w:val="0A7EF8C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03173B1"/>
    <w:multiLevelType w:val="hybridMultilevel"/>
    <w:tmpl w:val="3E86140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6D429CB"/>
    <w:multiLevelType w:val="hybridMultilevel"/>
    <w:tmpl w:val="36F27240"/>
    <w:lvl w:ilvl="0" w:tplc="0409000F">
      <w:start w:val="1"/>
      <w:numFmt w:val="decimal"/>
      <w:lvlText w:val="%1."/>
      <w:lvlJc w:val="left"/>
      <w:pPr>
        <w:ind w:left="1152" w:hanging="360"/>
      </w:pPr>
    </w:lvl>
    <w:lvl w:ilvl="1" w:tplc="04090019" w:tentative="1">
      <w:start w:val="1"/>
      <w:numFmt w:val="lowerLetter"/>
      <w:lvlText w:val="%2."/>
      <w:lvlJc w:val="left"/>
      <w:pPr>
        <w:ind w:left="1872" w:hanging="360"/>
      </w:pPr>
    </w:lvl>
    <w:lvl w:ilvl="2" w:tplc="0409001B" w:tentative="1">
      <w:start w:val="1"/>
      <w:numFmt w:val="lowerRoman"/>
      <w:lvlText w:val="%3."/>
      <w:lvlJc w:val="right"/>
      <w:pPr>
        <w:ind w:left="2592" w:hanging="180"/>
      </w:pPr>
    </w:lvl>
    <w:lvl w:ilvl="3" w:tplc="0409000F" w:tentative="1">
      <w:start w:val="1"/>
      <w:numFmt w:val="decimal"/>
      <w:lvlText w:val="%4."/>
      <w:lvlJc w:val="left"/>
      <w:pPr>
        <w:ind w:left="3312" w:hanging="360"/>
      </w:pPr>
    </w:lvl>
    <w:lvl w:ilvl="4" w:tplc="04090019" w:tentative="1">
      <w:start w:val="1"/>
      <w:numFmt w:val="lowerLetter"/>
      <w:lvlText w:val="%5."/>
      <w:lvlJc w:val="left"/>
      <w:pPr>
        <w:ind w:left="4032" w:hanging="360"/>
      </w:pPr>
    </w:lvl>
    <w:lvl w:ilvl="5" w:tplc="0409001B" w:tentative="1">
      <w:start w:val="1"/>
      <w:numFmt w:val="lowerRoman"/>
      <w:lvlText w:val="%6."/>
      <w:lvlJc w:val="right"/>
      <w:pPr>
        <w:ind w:left="4752" w:hanging="180"/>
      </w:pPr>
    </w:lvl>
    <w:lvl w:ilvl="6" w:tplc="0409000F" w:tentative="1">
      <w:start w:val="1"/>
      <w:numFmt w:val="decimal"/>
      <w:lvlText w:val="%7."/>
      <w:lvlJc w:val="left"/>
      <w:pPr>
        <w:ind w:left="5472" w:hanging="360"/>
      </w:pPr>
    </w:lvl>
    <w:lvl w:ilvl="7" w:tplc="04090019" w:tentative="1">
      <w:start w:val="1"/>
      <w:numFmt w:val="lowerLetter"/>
      <w:lvlText w:val="%8."/>
      <w:lvlJc w:val="left"/>
      <w:pPr>
        <w:ind w:left="6192" w:hanging="360"/>
      </w:pPr>
    </w:lvl>
    <w:lvl w:ilvl="8" w:tplc="0409001B" w:tentative="1">
      <w:start w:val="1"/>
      <w:numFmt w:val="lowerRoman"/>
      <w:lvlText w:val="%9."/>
      <w:lvlJc w:val="right"/>
      <w:pPr>
        <w:ind w:left="6912" w:hanging="180"/>
      </w:pPr>
    </w:lvl>
  </w:abstractNum>
  <w:abstractNum w:abstractNumId="8" w15:restartNumberingAfterBreak="0">
    <w:nsid w:val="38B2372F"/>
    <w:multiLevelType w:val="hybridMultilevel"/>
    <w:tmpl w:val="967E042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0C96ED4"/>
    <w:multiLevelType w:val="hybridMultilevel"/>
    <w:tmpl w:val="F1E8E1B2"/>
    <w:lvl w:ilvl="0" w:tplc="04090001">
      <w:start w:val="1"/>
      <w:numFmt w:val="bullet"/>
      <w:lvlText w:val=""/>
      <w:lvlJc w:val="left"/>
      <w:pPr>
        <w:ind w:left="1152" w:hanging="360"/>
      </w:pPr>
      <w:rPr>
        <w:rFonts w:ascii="Symbol" w:hAnsi="Symbol" w:hint="default"/>
      </w:rPr>
    </w:lvl>
    <w:lvl w:ilvl="1" w:tplc="04090003" w:tentative="1">
      <w:start w:val="1"/>
      <w:numFmt w:val="bullet"/>
      <w:lvlText w:val="o"/>
      <w:lvlJc w:val="left"/>
      <w:pPr>
        <w:ind w:left="1872" w:hanging="360"/>
      </w:pPr>
      <w:rPr>
        <w:rFonts w:ascii="Courier New" w:hAnsi="Courier New" w:cs="Courier New" w:hint="default"/>
      </w:rPr>
    </w:lvl>
    <w:lvl w:ilvl="2" w:tplc="04090005" w:tentative="1">
      <w:start w:val="1"/>
      <w:numFmt w:val="bullet"/>
      <w:lvlText w:val=""/>
      <w:lvlJc w:val="left"/>
      <w:pPr>
        <w:ind w:left="2592" w:hanging="360"/>
      </w:pPr>
      <w:rPr>
        <w:rFonts w:ascii="Wingdings" w:hAnsi="Wingdings" w:hint="default"/>
      </w:rPr>
    </w:lvl>
    <w:lvl w:ilvl="3" w:tplc="04090001" w:tentative="1">
      <w:start w:val="1"/>
      <w:numFmt w:val="bullet"/>
      <w:lvlText w:val=""/>
      <w:lvlJc w:val="left"/>
      <w:pPr>
        <w:ind w:left="3312" w:hanging="360"/>
      </w:pPr>
      <w:rPr>
        <w:rFonts w:ascii="Symbol" w:hAnsi="Symbol" w:hint="default"/>
      </w:rPr>
    </w:lvl>
    <w:lvl w:ilvl="4" w:tplc="04090003" w:tentative="1">
      <w:start w:val="1"/>
      <w:numFmt w:val="bullet"/>
      <w:lvlText w:val="o"/>
      <w:lvlJc w:val="left"/>
      <w:pPr>
        <w:ind w:left="4032" w:hanging="360"/>
      </w:pPr>
      <w:rPr>
        <w:rFonts w:ascii="Courier New" w:hAnsi="Courier New" w:cs="Courier New" w:hint="default"/>
      </w:rPr>
    </w:lvl>
    <w:lvl w:ilvl="5" w:tplc="04090005" w:tentative="1">
      <w:start w:val="1"/>
      <w:numFmt w:val="bullet"/>
      <w:lvlText w:val=""/>
      <w:lvlJc w:val="left"/>
      <w:pPr>
        <w:ind w:left="4752" w:hanging="360"/>
      </w:pPr>
      <w:rPr>
        <w:rFonts w:ascii="Wingdings" w:hAnsi="Wingdings" w:hint="default"/>
      </w:rPr>
    </w:lvl>
    <w:lvl w:ilvl="6" w:tplc="04090001" w:tentative="1">
      <w:start w:val="1"/>
      <w:numFmt w:val="bullet"/>
      <w:lvlText w:val=""/>
      <w:lvlJc w:val="left"/>
      <w:pPr>
        <w:ind w:left="5472" w:hanging="360"/>
      </w:pPr>
      <w:rPr>
        <w:rFonts w:ascii="Symbol" w:hAnsi="Symbol" w:hint="default"/>
      </w:rPr>
    </w:lvl>
    <w:lvl w:ilvl="7" w:tplc="04090003" w:tentative="1">
      <w:start w:val="1"/>
      <w:numFmt w:val="bullet"/>
      <w:lvlText w:val="o"/>
      <w:lvlJc w:val="left"/>
      <w:pPr>
        <w:ind w:left="6192" w:hanging="360"/>
      </w:pPr>
      <w:rPr>
        <w:rFonts w:ascii="Courier New" w:hAnsi="Courier New" w:cs="Courier New" w:hint="default"/>
      </w:rPr>
    </w:lvl>
    <w:lvl w:ilvl="8" w:tplc="04090005" w:tentative="1">
      <w:start w:val="1"/>
      <w:numFmt w:val="bullet"/>
      <w:lvlText w:val=""/>
      <w:lvlJc w:val="left"/>
      <w:pPr>
        <w:ind w:left="6912" w:hanging="360"/>
      </w:pPr>
      <w:rPr>
        <w:rFonts w:ascii="Wingdings" w:hAnsi="Wingdings" w:hint="default"/>
      </w:rPr>
    </w:lvl>
  </w:abstractNum>
  <w:abstractNum w:abstractNumId="10" w15:restartNumberingAfterBreak="0">
    <w:nsid w:val="52430D4E"/>
    <w:multiLevelType w:val="hybridMultilevel"/>
    <w:tmpl w:val="457E84E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E5245E5"/>
    <w:multiLevelType w:val="hybridMultilevel"/>
    <w:tmpl w:val="5DEEF876"/>
    <w:lvl w:ilvl="0" w:tplc="0409000F">
      <w:start w:val="1"/>
      <w:numFmt w:val="decimal"/>
      <w:lvlText w:val="%1."/>
      <w:lvlJc w:val="left"/>
      <w:pPr>
        <w:ind w:left="1152" w:hanging="360"/>
      </w:pPr>
    </w:lvl>
    <w:lvl w:ilvl="1" w:tplc="04090019" w:tentative="1">
      <w:start w:val="1"/>
      <w:numFmt w:val="lowerLetter"/>
      <w:lvlText w:val="%2."/>
      <w:lvlJc w:val="left"/>
      <w:pPr>
        <w:ind w:left="1872" w:hanging="360"/>
      </w:pPr>
    </w:lvl>
    <w:lvl w:ilvl="2" w:tplc="0409001B" w:tentative="1">
      <w:start w:val="1"/>
      <w:numFmt w:val="lowerRoman"/>
      <w:lvlText w:val="%3."/>
      <w:lvlJc w:val="right"/>
      <w:pPr>
        <w:ind w:left="2592" w:hanging="180"/>
      </w:pPr>
    </w:lvl>
    <w:lvl w:ilvl="3" w:tplc="0409000F" w:tentative="1">
      <w:start w:val="1"/>
      <w:numFmt w:val="decimal"/>
      <w:lvlText w:val="%4."/>
      <w:lvlJc w:val="left"/>
      <w:pPr>
        <w:ind w:left="3312" w:hanging="360"/>
      </w:pPr>
    </w:lvl>
    <w:lvl w:ilvl="4" w:tplc="04090019" w:tentative="1">
      <w:start w:val="1"/>
      <w:numFmt w:val="lowerLetter"/>
      <w:lvlText w:val="%5."/>
      <w:lvlJc w:val="left"/>
      <w:pPr>
        <w:ind w:left="4032" w:hanging="360"/>
      </w:pPr>
    </w:lvl>
    <w:lvl w:ilvl="5" w:tplc="0409001B" w:tentative="1">
      <w:start w:val="1"/>
      <w:numFmt w:val="lowerRoman"/>
      <w:lvlText w:val="%6."/>
      <w:lvlJc w:val="right"/>
      <w:pPr>
        <w:ind w:left="4752" w:hanging="180"/>
      </w:pPr>
    </w:lvl>
    <w:lvl w:ilvl="6" w:tplc="0409000F" w:tentative="1">
      <w:start w:val="1"/>
      <w:numFmt w:val="decimal"/>
      <w:lvlText w:val="%7."/>
      <w:lvlJc w:val="left"/>
      <w:pPr>
        <w:ind w:left="5472" w:hanging="360"/>
      </w:pPr>
    </w:lvl>
    <w:lvl w:ilvl="7" w:tplc="04090019" w:tentative="1">
      <w:start w:val="1"/>
      <w:numFmt w:val="lowerLetter"/>
      <w:lvlText w:val="%8."/>
      <w:lvlJc w:val="left"/>
      <w:pPr>
        <w:ind w:left="6192" w:hanging="360"/>
      </w:pPr>
    </w:lvl>
    <w:lvl w:ilvl="8" w:tplc="0409001B" w:tentative="1">
      <w:start w:val="1"/>
      <w:numFmt w:val="lowerRoman"/>
      <w:lvlText w:val="%9."/>
      <w:lvlJc w:val="right"/>
      <w:pPr>
        <w:ind w:left="6912" w:hanging="180"/>
      </w:pPr>
    </w:lvl>
  </w:abstractNum>
  <w:abstractNum w:abstractNumId="12" w15:restartNumberingAfterBreak="0">
    <w:nsid w:val="6559598A"/>
    <w:multiLevelType w:val="hybridMultilevel"/>
    <w:tmpl w:val="8004A8B4"/>
    <w:lvl w:ilvl="0" w:tplc="0409000F">
      <w:start w:val="1"/>
      <w:numFmt w:val="decimal"/>
      <w:lvlText w:val="%1."/>
      <w:lvlJc w:val="left"/>
      <w:pPr>
        <w:ind w:left="1152" w:hanging="360"/>
      </w:pPr>
    </w:lvl>
    <w:lvl w:ilvl="1" w:tplc="04090019" w:tentative="1">
      <w:start w:val="1"/>
      <w:numFmt w:val="lowerLetter"/>
      <w:lvlText w:val="%2."/>
      <w:lvlJc w:val="left"/>
      <w:pPr>
        <w:ind w:left="1872" w:hanging="360"/>
      </w:pPr>
    </w:lvl>
    <w:lvl w:ilvl="2" w:tplc="0409001B" w:tentative="1">
      <w:start w:val="1"/>
      <w:numFmt w:val="lowerRoman"/>
      <w:lvlText w:val="%3."/>
      <w:lvlJc w:val="right"/>
      <w:pPr>
        <w:ind w:left="2592" w:hanging="180"/>
      </w:pPr>
    </w:lvl>
    <w:lvl w:ilvl="3" w:tplc="0409000F" w:tentative="1">
      <w:start w:val="1"/>
      <w:numFmt w:val="decimal"/>
      <w:lvlText w:val="%4."/>
      <w:lvlJc w:val="left"/>
      <w:pPr>
        <w:ind w:left="3312" w:hanging="360"/>
      </w:pPr>
    </w:lvl>
    <w:lvl w:ilvl="4" w:tplc="04090019" w:tentative="1">
      <w:start w:val="1"/>
      <w:numFmt w:val="lowerLetter"/>
      <w:lvlText w:val="%5."/>
      <w:lvlJc w:val="left"/>
      <w:pPr>
        <w:ind w:left="4032" w:hanging="360"/>
      </w:pPr>
    </w:lvl>
    <w:lvl w:ilvl="5" w:tplc="0409001B" w:tentative="1">
      <w:start w:val="1"/>
      <w:numFmt w:val="lowerRoman"/>
      <w:lvlText w:val="%6."/>
      <w:lvlJc w:val="right"/>
      <w:pPr>
        <w:ind w:left="4752" w:hanging="180"/>
      </w:pPr>
    </w:lvl>
    <w:lvl w:ilvl="6" w:tplc="0409000F" w:tentative="1">
      <w:start w:val="1"/>
      <w:numFmt w:val="decimal"/>
      <w:lvlText w:val="%7."/>
      <w:lvlJc w:val="left"/>
      <w:pPr>
        <w:ind w:left="5472" w:hanging="360"/>
      </w:pPr>
    </w:lvl>
    <w:lvl w:ilvl="7" w:tplc="04090019" w:tentative="1">
      <w:start w:val="1"/>
      <w:numFmt w:val="lowerLetter"/>
      <w:lvlText w:val="%8."/>
      <w:lvlJc w:val="left"/>
      <w:pPr>
        <w:ind w:left="6192" w:hanging="360"/>
      </w:pPr>
    </w:lvl>
    <w:lvl w:ilvl="8" w:tplc="0409001B" w:tentative="1">
      <w:start w:val="1"/>
      <w:numFmt w:val="lowerRoman"/>
      <w:lvlText w:val="%9."/>
      <w:lvlJc w:val="right"/>
      <w:pPr>
        <w:ind w:left="6912" w:hanging="180"/>
      </w:pPr>
    </w:lvl>
  </w:abstractNum>
  <w:abstractNum w:abstractNumId="13" w15:restartNumberingAfterBreak="0">
    <w:nsid w:val="69BE715D"/>
    <w:multiLevelType w:val="hybridMultilevel"/>
    <w:tmpl w:val="A6C44A32"/>
    <w:lvl w:ilvl="0" w:tplc="0409000F">
      <w:start w:val="1"/>
      <w:numFmt w:val="decimal"/>
      <w:lvlText w:val="%1."/>
      <w:lvlJc w:val="left"/>
      <w:pPr>
        <w:ind w:left="1152" w:hanging="360"/>
      </w:pPr>
    </w:lvl>
    <w:lvl w:ilvl="1" w:tplc="04090019" w:tentative="1">
      <w:start w:val="1"/>
      <w:numFmt w:val="lowerLetter"/>
      <w:lvlText w:val="%2."/>
      <w:lvlJc w:val="left"/>
      <w:pPr>
        <w:ind w:left="1872" w:hanging="360"/>
      </w:pPr>
    </w:lvl>
    <w:lvl w:ilvl="2" w:tplc="0409001B" w:tentative="1">
      <w:start w:val="1"/>
      <w:numFmt w:val="lowerRoman"/>
      <w:lvlText w:val="%3."/>
      <w:lvlJc w:val="right"/>
      <w:pPr>
        <w:ind w:left="2592" w:hanging="180"/>
      </w:pPr>
    </w:lvl>
    <w:lvl w:ilvl="3" w:tplc="0409000F" w:tentative="1">
      <w:start w:val="1"/>
      <w:numFmt w:val="decimal"/>
      <w:lvlText w:val="%4."/>
      <w:lvlJc w:val="left"/>
      <w:pPr>
        <w:ind w:left="3312" w:hanging="360"/>
      </w:pPr>
    </w:lvl>
    <w:lvl w:ilvl="4" w:tplc="04090019" w:tentative="1">
      <w:start w:val="1"/>
      <w:numFmt w:val="lowerLetter"/>
      <w:lvlText w:val="%5."/>
      <w:lvlJc w:val="left"/>
      <w:pPr>
        <w:ind w:left="4032" w:hanging="360"/>
      </w:pPr>
    </w:lvl>
    <w:lvl w:ilvl="5" w:tplc="0409001B" w:tentative="1">
      <w:start w:val="1"/>
      <w:numFmt w:val="lowerRoman"/>
      <w:lvlText w:val="%6."/>
      <w:lvlJc w:val="right"/>
      <w:pPr>
        <w:ind w:left="4752" w:hanging="180"/>
      </w:pPr>
    </w:lvl>
    <w:lvl w:ilvl="6" w:tplc="0409000F" w:tentative="1">
      <w:start w:val="1"/>
      <w:numFmt w:val="decimal"/>
      <w:lvlText w:val="%7."/>
      <w:lvlJc w:val="left"/>
      <w:pPr>
        <w:ind w:left="5472" w:hanging="360"/>
      </w:pPr>
    </w:lvl>
    <w:lvl w:ilvl="7" w:tplc="04090019" w:tentative="1">
      <w:start w:val="1"/>
      <w:numFmt w:val="lowerLetter"/>
      <w:lvlText w:val="%8."/>
      <w:lvlJc w:val="left"/>
      <w:pPr>
        <w:ind w:left="6192" w:hanging="360"/>
      </w:pPr>
    </w:lvl>
    <w:lvl w:ilvl="8" w:tplc="0409001B" w:tentative="1">
      <w:start w:val="1"/>
      <w:numFmt w:val="lowerRoman"/>
      <w:lvlText w:val="%9."/>
      <w:lvlJc w:val="right"/>
      <w:pPr>
        <w:ind w:left="6912" w:hanging="180"/>
      </w:pPr>
    </w:lvl>
  </w:abstractNum>
  <w:abstractNum w:abstractNumId="14" w15:restartNumberingAfterBreak="0">
    <w:nsid w:val="6C4D1CE5"/>
    <w:multiLevelType w:val="hybridMultilevel"/>
    <w:tmpl w:val="4DECCFA0"/>
    <w:lvl w:ilvl="0" w:tplc="0409000F">
      <w:start w:val="1"/>
      <w:numFmt w:val="decimal"/>
      <w:lvlText w:val="%1."/>
      <w:lvlJc w:val="left"/>
      <w:pPr>
        <w:ind w:left="1152" w:hanging="360"/>
      </w:pPr>
    </w:lvl>
    <w:lvl w:ilvl="1" w:tplc="04090019" w:tentative="1">
      <w:start w:val="1"/>
      <w:numFmt w:val="lowerLetter"/>
      <w:lvlText w:val="%2."/>
      <w:lvlJc w:val="left"/>
      <w:pPr>
        <w:ind w:left="1872" w:hanging="360"/>
      </w:pPr>
    </w:lvl>
    <w:lvl w:ilvl="2" w:tplc="0409001B" w:tentative="1">
      <w:start w:val="1"/>
      <w:numFmt w:val="lowerRoman"/>
      <w:lvlText w:val="%3."/>
      <w:lvlJc w:val="right"/>
      <w:pPr>
        <w:ind w:left="2592" w:hanging="180"/>
      </w:pPr>
    </w:lvl>
    <w:lvl w:ilvl="3" w:tplc="0409000F" w:tentative="1">
      <w:start w:val="1"/>
      <w:numFmt w:val="decimal"/>
      <w:lvlText w:val="%4."/>
      <w:lvlJc w:val="left"/>
      <w:pPr>
        <w:ind w:left="3312" w:hanging="360"/>
      </w:pPr>
    </w:lvl>
    <w:lvl w:ilvl="4" w:tplc="04090019" w:tentative="1">
      <w:start w:val="1"/>
      <w:numFmt w:val="lowerLetter"/>
      <w:lvlText w:val="%5."/>
      <w:lvlJc w:val="left"/>
      <w:pPr>
        <w:ind w:left="4032" w:hanging="360"/>
      </w:pPr>
    </w:lvl>
    <w:lvl w:ilvl="5" w:tplc="0409001B" w:tentative="1">
      <w:start w:val="1"/>
      <w:numFmt w:val="lowerRoman"/>
      <w:lvlText w:val="%6."/>
      <w:lvlJc w:val="right"/>
      <w:pPr>
        <w:ind w:left="4752" w:hanging="180"/>
      </w:pPr>
    </w:lvl>
    <w:lvl w:ilvl="6" w:tplc="0409000F" w:tentative="1">
      <w:start w:val="1"/>
      <w:numFmt w:val="decimal"/>
      <w:lvlText w:val="%7."/>
      <w:lvlJc w:val="left"/>
      <w:pPr>
        <w:ind w:left="5472" w:hanging="360"/>
      </w:pPr>
    </w:lvl>
    <w:lvl w:ilvl="7" w:tplc="04090019" w:tentative="1">
      <w:start w:val="1"/>
      <w:numFmt w:val="lowerLetter"/>
      <w:lvlText w:val="%8."/>
      <w:lvlJc w:val="left"/>
      <w:pPr>
        <w:ind w:left="6192" w:hanging="360"/>
      </w:pPr>
    </w:lvl>
    <w:lvl w:ilvl="8" w:tplc="0409001B" w:tentative="1">
      <w:start w:val="1"/>
      <w:numFmt w:val="lowerRoman"/>
      <w:lvlText w:val="%9."/>
      <w:lvlJc w:val="right"/>
      <w:pPr>
        <w:ind w:left="6912" w:hanging="180"/>
      </w:pPr>
    </w:lvl>
  </w:abstractNum>
  <w:abstractNum w:abstractNumId="15" w15:restartNumberingAfterBreak="0">
    <w:nsid w:val="700F36FC"/>
    <w:multiLevelType w:val="hybridMultilevel"/>
    <w:tmpl w:val="5A689DDE"/>
    <w:lvl w:ilvl="0" w:tplc="0409000F">
      <w:start w:val="1"/>
      <w:numFmt w:val="decimal"/>
      <w:lvlText w:val="%1."/>
      <w:lvlJc w:val="left"/>
      <w:pPr>
        <w:ind w:left="1152" w:hanging="360"/>
      </w:pPr>
    </w:lvl>
    <w:lvl w:ilvl="1" w:tplc="04090019" w:tentative="1">
      <w:start w:val="1"/>
      <w:numFmt w:val="lowerLetter"/>
      <w:lvlText w:val="%2."/>
      <w:lvlJc w:val="left"/>
      <w:pPr>
        <w:ind w:left="1872" w:hanging="360"/>
      </w:pPr>
    </w:lvl>
    <w:lvl w:ilvl="2" w:tplc="0409001B" w:tentative="1">
      <w:start w:val="1"/>
      <w:numFmt w:val="lowerRoman"/>
      <w:lvlText w:val="%3."/>
      <w:lvlJc w:val="right"/>
      <w:pPr>
        <w:ind w:left="2592" w:hanging="180"/>
      </w:pPr>
    </w:lvl>
    <w:lvl w:ilvl="3" w:tplc="0409000F" w:tentative="1">
      <w:start w:val="1"/>
      <w:numFmt w:val="decimal"/>
      <w:lvlText w:val="%4."/>
      <w:lvlJc w:val="left"/>
      <w:pPr>
        <w:ind w:left="3312" w:hanging="360"/>
      </w:pPr>
    </w:lvl>
    <w:lvl w:ilvl="4" w:tplc="04090019" w:tentative="1">
      <w:start w:val="1"/>
      <w:numFmt w:val="lowerLetter"/>
      <w:lvlText w:val="%5."/>
      <w:lvlJc w:val="left"/>
      <w:pPr>
        <w:ind w:left="4032" w:hanging="360"/>
      </w:pPr>
    </w:lvl>
    <w:lvl w:ilvl="5" w:tplc="0409001B" w:tentative="1">
      <w:start w:val="1"/>
      <w:numFmt w:val="lowerRoman"/>
      <w:lvlText w:val="%6."/>
      <w:lvlJc w:val="right"/>
      <w:pPr>
        <w:ind w:left="4752" w:hanging="180"/>
      </w:pPr>
    </w:lvl>
    <w:lvl w:ilvl="6" w:tplc="0409000F" w:tentative="1">
      <w:start w:val="1"/>
      <w:numFmt w:val="decimal"/>
      <w:lvlText w:val="%7."/>
      <w:lvlJc w:val="left"/>
      <w:pPr>
        <w:ind w:left="5472" w:hanging="360"/>
      </w:pPr>
    </w:lvl>
    <w:lvl w:ilvl="7" w:tplc="04090019" w:tentative="1">
      <w:start w:val="1"/>
      <w:numFmt w:val="lowerLetter"/>
      <w:lvlText w:val="%8."/>
      <w:lvlJc w:val="left"/>
      <w:pPr>
        <w:ind w:left="6192" w:hanging="360"/>
      </w:pPr>
    </w:lvl>
    <w:lvl w:ilvl="8" w:tplc="0409001B" w:tentative="1">
      <w:start w:val="1"/>
      <w:numFmt w:val="lowerRoman"/>
      <w:lvlText w:val="%9."/>
      <w:lvlJc w:val="right"/>
      <w:pPr>
        <w:ind w:left="6912" w:hanging="180"/>
      </w:pPr>
    </w:lvl>
  </w:abstractNum>
  <w:abstractNum w:abstractNumId="16" w15:restartNumberingAfterBreak="0">
    <w:nsid w:val="73820798"/>
    <w:multiLevelType w:val="hybridMultilevel"/>
    <w:tmpl w:val="E26A90DE"/>
    <w:lvl w:ilvl="0" w:tplc="04090001">
      <w:start w:val="1"/>
      <w:numFmt w:val="bullet"/>
      <w:lvlText w:val=""/>
      <w:lvlJc w:val="left"/>
      <w:pPr>
        <w:ind w:left="1152" w:hanging="360"/>
      </w:pPr>
      <w:rPr>
        <w:rFonts w:ascii="Symbol" w:hAnsi="Symbol" w:hint="default"/>
      </w:rPr>
    </w:lvl>
    <w:lvl w:ilvl="1" w:tplc="04090003" w:tentative="1">
      <w:start w:val="1"/>
      <w:numFmt w:val="bullet"/>
      <w:lvlText w:val="o"/>
      <w:lvlJc w:val="left"/>
      <w:pPr>
        <w:ind w:left="1872" w:hanging="360"/>
      </w:pPr>
      <w:rPr>
        <w:rFonts w:ascii="Courier New" w:hAnsi="Courier New" w:cs="Courier New" w:hint="default"/>
      </w:rPr>
    </w:lvl>
    <w:lvl w:ilvl="2" w:tplc="04090005" w:tentative="1">
      <w:start w:val="1"/>
      <w:numFmt w:val="bullet"/>
      <w:lvlText w:val=""/>
      <w:lvlJc w:val="left"/>
      <w:pPr>
        <w:ind w:left="2592" w:hanging="360"/>
      </w:pPr>
      <w:rPr>
        <w:rFonts w:ascii="Wingdings" w:hAnsi="Wingdings" w:hint="default"/>
      </w:rPr>
    </w:lvl>
    <w:lvl w:ilvl="3" w:tplc="04090001" w:tentative="1">
      <w:start w:val="1"/>
      <w:numFmt w:val="bullet"/>
      <w:lvlText w:val=""/>
      <w:lvlJc w:val="left"/>
      <w:pPr>
        <w:ind w:left="3312" w:hanging="360"/>
      </w:pPr>
      <w:rPr>
        <w:rFonts w:ascii="Symbol" w:hAnsi="Symbol" w:hint="default"/>
      </w:rPr>
    </w:lvl>
    <w:lvl w:ilvl="4" w:tplc="04090003" w:tentative="1">
      <w:start w:val="1"/>
      <w:numFmt w:val="bullet"/>
      <w:lvlText w:val="o"/>
      <w:lvlJc w:val="left"/>
      <w:pPr>
        <w:ind w:left="4032" w:hanging="360"/>
      </w:pPr>
      <w:rPr>
        <w:rFonts w:ascii="Courier New" w:hAnsi="Courier New" w:cs="Courier New" w:hint="default"/>
      </w:rPr>
    </w:lvl>
    <w:lvl w:ilvl="5" w:tplc="04090005" w:tentative="1">
      <w:start w:val="1"/>
      <w:numFmt w:val="bullet"/>
      <w:lvlText w:val=""/>
      <w:lvlJc w:val="left"/>
      <w:pPr>
        <w:ind w:left="4752" w:hanging="360"/>
      </w:pPr>
      <w:rPr>
        <w:rFonts w:ascii="Wingdings" w:hAnsi="Wingdings" w:hint="default"/>
      </w:rPr>
    </w:lvl>
    <w:lvl w:ilvl="6" w:tplc="04090001" w:tentative="1">
      <w:start w:val="1"/>
      <w:numFmt w:val="bullet"/>
      <w:lvlText w:val=""/>
      <w:lvlJc w:val="left"/>
      <w:pPr>
        <w:ind w:left="5472" w:hanging="360"/>
      </w:pPr>
      <w:rPr>
        <w:rFonts w:ascii="Symbol" w:hAnsi="Symbol" w:hint="default"/>
      </w:rPr>
    </w:lvl>
    <w:lvl w:ilvl="7" w:tplc="04090003" w:tentative="1">
      <w:start w:val="1"/>
      <w:numFmt w:val="bullet"/>
      <w:lvlText w:val="o"/>
      <w:lvlJc w:val="left"/>
      <w:pPr>
        <w:ind w:left="6192" w:hanging="360"/>
      </w:pPr>
      <w:rPr>
        <w:rFonts w:ascii="Courier New" w:hAnsi="Courier New" w:cs="Courier New" w:hint="default"/>
      </w:rPr>
    </w:lvl>
    <w:lvl w:ilvl="8" w:tplc="04090005" w:tentative="1">
      <w:start w:val="1"/>
      <w:numFmt w:val="bullet"/>
      <w:lvlText w:val=""/>
      <w:lvlJc w:val="left"/>
      <w:pPr>
        <w:ind w:left="6912" w:hanging="360"/>
      </w:pPr>
      <w:rPr>
        <w:rFonts w:ascii="Wingdings" w:hAnsi="Wingdings" w:hint="default"/>
      </w:rPr>
    </w:lvl>
  </w:abstractNum>
  <w:num w:numId="1" w16cid:durableId="1269585919">
    <w:abstractNumId w:val="0"/>
  </w:num>
  <w:num w:numId="2" w16cid:durableId="205143489">
    <w:abstractNumId w:val="2"/>
  </w:num>
  <w:num w:numId="3" w16cid:durableId="1145972335">
    <w:abstractNumId w:val="8"/>
  </w:num>
  <w:num w:numId="4" w16cid:durableId="988286137">
    <w:abstractNumId w:val="5"/>
  </w:num>
  <w:num w:numId="5" w16cid:durableId="669597651">
    <w:abstractNumId w:val="10"/>
  </w:num>
  <w:num w:numId="6" w16cid:durableId="1922906849">
    <w:abstractNumId w:val="4"/>
  </w:num>
  <w:num w:numId="7" w16cid:durableId="502823830">
    <w:abstractNumId w:val="1"/>
  </w:num>
  <w:num w:numId="8" w16cid:durableId="995451195">
    <w:abstractNumId w:val="12"/>
  </w:num>
  <w:num w:numId="9" w16cid:durableId="547182726">
    <w:abstractNumId w:val="11"/>
  </w:num>
  <w:num w:numId="10" w16cid:durableId="2147238433">
    <w:abstractNumId w:val="3"/>
  </w:num>
  <w:num w:numId="11" w16cid:durableId="594171031">
    <w:abstractNumId w:val="15"/>
  </w:num>
  <w:num w:numId="12" w16cid:durableId="1983347414">
    <w:abstractNumId w:val="7"/>
  </w:num>
  <w:num w:numId="13" w16cid:durableId="386689246">
    <w:abstractNumId w:val="13"/>
  </w:num>
  <w:num w:numId="14" w16cid:durableId="685253541">
    <w:abstractNumId w:val="6"/>
  </w:num>
  <w:num w:numId="15" w16cid:durableId="1498766811">
    <w:abstractNumId w:val="14"/>
  </w:num>
  <w:num w:numId="16" w16cid:durableId="1671830121">
    <w:abstractNumId w:val="16"/>
  </w:num>
  <w:num w:numId="17" w16cid:durableId="963342275">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9"/>
  <w:proofState w:spelling="clean" w:grammar="clean"/>
  <w:defaultTabStop w:val="720"/>
  <w:characterSpacingControl w:val="doNotCompress"/>
  <w:hdrShapeDefaults>
    <o:shapedefaults v:ext="edit" spidmax="205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a0MLW0tDS3MDA0sDC2NLFQ0lEKTi0uzszPAykwNK0FAEnmzfktAAAA"/>
  </w:docVars>
  <w:rsids>
    <w:rsidRoot w:val="00DC6784"/>
    <w:rsid w:val="000025EC"/>
    <w:rsid w:val="000055DB"/>
    <w:rsid w:val="000221A6"/>
    <w:rsid w:val="000260DD"/>
    <w:rsid w:val="00026AEA"/>
    <w:rsid w:val="00032F7A"/>
    <w:rsid w:val="0003522B"/>
    <w:rsid w:val="00036192"/>
    <w:rsid w:val="00062E94"/>
    <w:rsid w:val="00077F0C"/>
    <w:rsid w:val="0008383F"/>
    <w:rsid w:val="00086F27"/>
    <w:rsid w:val="000A0ED7"/>
    <w:rsid w:val="000A7026"/>
    <w:rsid w:val="000B3B36"/>
    <w:rsid w:val="000C55D0"/>
    <w:rsid w:val="000D108A"/>
    <w:rsid w:val="000D5903"/>
    <w:rsid w:val="000D6727"/>
    <w:rsid w:val="000E0D25"/>
    <w:rsid w:val="000F2B2B"/>
    <w:rsid w:val="001040EC"/>
    <w:rsid w:val="001047DE"/>
    <w:rsid w:val="00117CDC"/>
    <w:rsid w:val="00133A58"/>
    <w:rsid w:val="001369D2"/>
    <w:rsid w:val="00144F0F"/>
    <w:rsid w:val="00147946"/>
    <w:rsid w:val="00150480"/>
    <w:rsid w:val="0015293A"/>
    <w:rsid w:val="00156C29"/>
    <w:rsid w:val="001576F7"/>
    <w:rsid w:val="0016256E"/>
    <w:rsid w:val="00166E38"/>
    <w:rsid w:val="00187CFF"/>
    <w:rsid w:val="00187DD2"/>
    <w:rsid w:val="001974AC"/>
    <w:rsid w:val="001A6067"/>
    <w:rsid w:val="001B132C"/>
    <w:rsid w:val="001B2AD7"/>
    <w:rsid w:val="001B3829"/>
    <w:rsid w:val="001B57ED"/>
    <w:rsid w:val="001C2321"/>
    <w:rsid w:val="001C3649"/>
    <w:rsid w:val="001C552D"/>
    <w:rsid w:val="001D5639"/>
    <w:rsid w:val="001D6D14"/>
    <w:rsid w:val="002074E5"/>
    <w:rsid w:val="00213DB3"/>
    <w:rsid w:val="00215EA8"/>
    <w:rsid w:val="00216CA8"/>
    <w:rsid w:val="00231B91"/>
    <w:rsid w:val="00231C55"/>
    <w:rsid w:val="00241B11"/>
    <w:rsid w:val="002511C0"/>
    <w:rsid w:val="00263E5F"/>
    <w:rsid w:val="00267A74"/>
    <w:rsid w:val="002838D9"/>
    <w:rsid w:val="00284143"/>
    <w:rsid w:val="002852A4"/>
    <w:rsid w:val="00287A34"/>
    <w:rsid w:val="002932B6"/>
    <w:rsid w:val="002944C4"/>
    <w:rsid w:val="00295FA1"/>
    <w:rsid w:val="002B7ADD"/>
    <w:rsid w:val="002C2415"/>
    <w:rsid w:val="002C6797"/>
    <w:rsid w:val="002D1A22"/>
    <w:rsid w:val="002E2616"/>
    <w:rsid w:val="002E75D1"/>
    <w:rsid w:val="0030027A"/>
    <w:rsid w:val="00311177"/>
    <w:rsid w:val="00311644"/>
    <w:rsid w:val="003204E5"/>
    <w:rsid w:val="00322984"/>
    <w:rsid w:val="00324187"/>
    <w:rsid w:val="003306F6"/>
    <w:rsid w:val="00350081"/>
    <w:rsid w:val="003553F2"/>
    <w:rsid w:val="00363F0D"/>
    <w:rsid w:val="0036492C"/>
    <w:rsid w:val="00364B03"/>
    <w:rsid w:val="00373CFF"/>
    <w:rsid w:val="00387023"/>
    <w:rsid w:val="003A4A9B"/>
    <w:rsid w:val="003A6DDD"/>
    <w:rsid w:val="003B2247"/>
    <w:rsid w:val="003C6E1B"/>
    <w:rsid w:val="003D146E"/>
    <w:rsid w:val="003E1078"/>
    <w:rsid w:val="003E587A"/>
    <w:rsid w:val="003E7223"/>
    <w:rsid w:val="003F2C35"/>
    <w:rsid w:val="004043F4"/>
    <w:rsid w:val="004044A5"/>
    <w:rsid w:val="0041268B"/>
    <w:rsid w:val="0041471D"/>
    <w:rsid w:val="00422BF0"/>
    <w:rsid w:val="00427EE2"/>
    <w:rsid w:val="00451A85"/>
    <w:rsid w:val="00457E27"/>
    <w:rsid w:val="00465345"/>
    <w:rsid w:val="00472FA8"/>
    <w:rsid w:val="00473D38"/>
    <w:rsid w:val="004A66A8"/>
    <w:rsid w:val="004B7BDB"/>
    <w:rsid w:val="004C16BA"/>
    <w:rsid w:val="004C5F22"/>
    <w:rsid w:val="004D4133"/>
    <w:rsid w:val="00500870"/>
    <w:rsid w:val="005064C1"/>
    <w:rsid w:val="005158B7"/>
    <w:rsid w:val="00524ABA"/>
    <w:rsid w:val="00526198"/>
    <w:rsid w:val="00530EF1"/>
    <w:rsid w:val="005340E7"/>
    <w:rsid w:val="0053635F"/>
    <w:rsid w:val="00536D03"/>
    <w:rsid w:val="005400B9"/>
    <w:rsid w:val="00542A80"/>
    <w:rsid w:val="00545F14"/>
    <w:rsid w:val="005529F0"/>
    <w:rsid w:val="00557D8A"/>
    <w:rsid w:val="00564C41"/>
    <w:rsid w:val="0057096B"/>
    <w:rsid w:val="005728A0"/>
    <w:rsid w:val="00572E7D"/>
    <w:rsid w:val="00594015"/>
    <w:rsid w:val="00596210"/>
    <w:rsid w:val="00596526"/>
    <w:rsid w:val="005A5189"/>
    <w:rsid w:val="005A783B"/>
    <w:rsid w:val="005B0065"/>
    <w:rsid w:val="005B2E31"/>
    <w:rsid w:val="005B66E1"/>
    <w:rsid w:val="005C09C5"/>
    <w:rsid w:val="005D1E62"/>
    <w:rsid w:val="005E1D60"/>
    <w:rsid w:val="005E27F3"/>
    <w:rsid w:val="005E5385"/>
    <w:rsid w:val="0062241E"/>
    <w:rsid w:val="006328E0"/>
    <w:rsid w:val="006345D8"/>
    <w:rsid w:val="006400C3"/>
    <w:rsid w:val="006453F0"/>
    <w:rsid w:val="0066517B"/>
    <w:rsid w:val="006700B6"/>
    <w:rsid w:val="00677559"/>
    <w:rsid w:val="00693C1F"/>
    <w:rsid w:val="0069742A"/>
    <w:rsid w:val="006F3733"/>
    <w:rsid w:val="006F4058"/>
    <w:rsid w:val="00703F4C"/>
    <w:rsid w:val="00707519"/>
    <w:rsid w:val="00707997"/>
    <w:rsid w:val="007127F6"/>
    <w:rsid w:val="00712809"/>
    <w:rsid w:val="0071376E"/>
    <w:rsid w:val="00714123"/>
    <w:rsid w:val="0072348A"/>
    <w:rsid w:val="007277B9"/>
    <w:rsid w:val="007319AE"/>
    <w:rsid w:val="00734528"/>
    <w:rsid w:val="00737AE5"/>
    <w:rsid w:val="00741071"/>
    <w:rsid w:val="00743C78"/>
    <w:rsid w:val="007522D1"/>
    <w:rsid w:val="00757342"/>
    <w:rsid w:val="00765415"/>
    <w:rsid w:val="007744AA"/>
    <w:rsid w:val="007759C0"/>
    <w:rsid w:val="00777E01"/>
    <w:rsid w:val="007834D9"/>
    <w:rsid w:val="00784DB2"/>
    <w:rsid w:val="00790852"/>
    <w:rsid w:val="007917B3"/>
    <w:rsid w:val="00792C72"/>
    <w:rsid w:val="00794ED7"/>
    <w:rsid w:val="007B1FC2"/>
    <w:rsid w:val="007C2D4D"/>
    <w:rsid w:val="007C66F3"/>
    <w:rsid w:val="008010BB"/>
    <w:rsid w:val="008101F9"/>
    <w:rsid w:val="008113C1"/>
    <w:rsid w:val="00814A42"/>
    <w:rsid w:val="00815DA0"/>
    <w:rsid w:val="0083767A"/>
    <w:rsid w:val="008408E1"/>
    <w:rsid w:val="008515A2"/>
    <w:rsid w:val="00853652"/>
    <w:rsid w:val="008562ED"/>
    <w:rsid w:val="008631CB"/>
    <w:rsid w:val="008701FE"/>
    <w:rsid w:val="0089299D"/>
    <w:rsid w:val="00893F60"/>
    <w:rsid w:val="0089477A"/>
    <w:rsid w:val="00896616"/>
    <w:rsid w:val="008A6717"/>
    <w:rsid w:val="008B14CA"/>
    <w:rsid w:val="008B1FB9"/>
    <w:rsid w:val="008F084B"/>
    <w:rsid w:val="00901D17"/>
    <w:rsid w:val="009034C7"/>
    <w:rsid w:val="00912D04"/>
    <w:rsid w:val="0091772D"/>
    <w:rsid w:val="00940966"/>
    <w:rsid w:val="0095231C"/>
    <w:rsid w:val="00964DC7"/>
    <w:rsid w:val="00965E91"/>
    <w:rsid w:val="0097512E"/>
    <w:rsid w:val="00980A6F"/>
    <w:rsid w:val="00981376"/>
    <w:rsid w:val="00990B5C"/>
    <w:rsid w:val="00992659"/>
    <w:rsid w:val="009A4CAB"/>
    <w:rsid w:val="009A6C16"/>
    <w:rsid w:val="009C0EAD"/>
    <w:rsid w:val="009C73E3"/>
    <w:rsid w:val="009D17D0"/>
    <w:rsid w:val="009D22DF"/>
    <w:rsid w:val="009D51ED"/>
    <w:rsid w:val="009E1F0C"/>
    <w:rsid w:val="009E4A44"/>
    <w:rsid w:val="009F68A3"/>
    <w:rsid w:val="00A03340"/>
    <w:rsid w:val="00A07920"/>
    <w:rsid w:val="00A12F54"/>
    <w:rsid w:val="00A1783C"/>
    <w:rsid w:val="00A178DB"/>
    <w:rsid w:val="00A24C02"/>
    <w:rsid w:val="00A25B98"/>
    <w:rsid w:val="00A4731B"/>
    <w:rsid w:val="00A55644"/>
    <w:rsid w:val="00A60BD6"/>
    <w:rsid w:val="00A63B6F"/>
    <w:rsid w:val="00A6502D"/>
    <w:rsid w:val="00A71202"/>
    <w:rsid w:val="00A8696D"/>
    <w:rsid w:val="00A87263"/>
    <w:rsid w:val="00AA0F48"/>
    <w:rsid w:val="00AC4BB5"/>
    <w:rsid w:val="00AC7B1F"/>
    <w:rsid w:val="00AD3014"/>
    <w:rsid w:val="00AE0A86"/>
    <w:rsid w:val="00B1152F"/>
    <w:rsid w:val="00B142F6"/>
    <w:rsid w:val="00B4492D"/>
    <w:rsid w:val="00B45F05"/>
    <w:rsid w:val="00B46AD1"/>
    <w:rsid w:val="00B709A8"/>
    <w:rsid w:val="00B976AE"/>
    <w:rsid w:val="00BA0916"/>
    <w:rsid w:val="00BA2876"/>
    <w:rsid w:val="00BA5F5A"/>
    <w:rsid w:val="00BB07A1"/>
    <w:rsid w:val="00BB4E46"/>
    <w:rsid w:val="00BB53E6"/>
    <w:rsid w:val="00BB746A"/>
    <w:rsid w:val="00BB7D97"/>
    <w:rsid w:val="00BD4FB2"/>
    <w:rsid w:val="00BE17FB"/>
    <w:rsid w:val="00BF0FE6"/>
    <w:rsid w:val="00BF1DDD"/>
    <w:rsid w:val="00BF5D35"/>
    <w:rsid w:val="00C051FB"/>
    <w:rsid w:val="00C11F1E"/>
    <w:rsid w:val="00C24966"/>
    <w:rsid w:val="00C422C2"/>
    <w:rsid w:val="00C43C04"/>
    <w:rsid w:val="00C46B00"/>
    <w:rsid w:val="00C513E1"/>
    <w:rsid w:val="00C56DE5"/>
    <w:rsid w:val="00C56DEF"/>
    <w:rsid w:val="00C577D5"/>
    <w:rsid w:val="00C85068"/>
    <w:rsid w:val="00CB2343"/>
    <w:rsid w:val="00CC1B2B"/>
    <w:rsid w:val="00CC4790"/>
    <w:rsid w:val="00CD0ECA"/>
    <w:rsid w:val="00CD2287"/>
    <w:rsid w:val="00CD5AF0"/>
    <w:rsid w:val="00CE29D5"/>
    <w:rsid w:val="00CE348F"/>
    <w:rsid w:val="00CE7427"/>
    <w:rsid w:val="00CF47C2"/>
    <w:rsid w:val="00CF7101"/>
    <w:rsid w:val="00D11BB1"/>
    <w:rsid w:val="00D14691"/>
    <w:rsid w:val="00D15BF1"/>
    <w:rsid w:val="00D17C34"/>
    <w:rsid w:val="00D24A00"/>
    <w:rsid w:val="00D25097"/>
    <w:rsid w:val="00D32C71"/>
    <w:rsid w:val="00D456E2"/>
    <w:rsid w:val="00D5075B"/>
    <w:rsid w:val="00D629A0"/>
    <w:rsid w:val="00D64362"/>
    <w:rsid w:val="00D6593C"/>
    <w:rsid w:val="00D724D8"/>
    <w:rsid w:val="00D85FAC"/>
    <w:rsid w:val="00D934A2"/>
    <w:rsid w:val="00D94D1E"/>
    <w:rsid w:val="00DA372B"/>
    <w:rsid w:val="00DA7591"/>
    <w:rsid w:val="00DB2238"/>
    <w:rsid w:val="00DB473C"/>
    <w:rsid w:val="00DC6784"/>
    <w:rsid w:val="00DD2DF8"/>
    <w:rsid w:val="00DE11C0"/>
    <w:rsid w:val="00DE27F5"/>
    <w:rsid w:val="00DE4B2E"/>
    <w:rsid w:val="00DF39E6"/>
    <w:rsid w:val="00E0559C"/>
    <w:rsid w:val="00E06429"/>
    <w:rsid w:val="00E1319B"/>
    <w:rsid w:val="00E20463"/>
    <w:rsid w:val="00E359B8"/>
    <w:rsid w:val="00E409FC"/>
    <w:rsid w:val="00E43D56"/>
    <w:rsid w:val="00E44DD9"/>
    <w:rsid w:val="00E537AA"/>
    <w:rsid w:val="00E5557A"/>
    <w:rsid w:val="00E56EED"/>
    <w:rsid w:val="00E57589"/>
    <w:rsid w:val="00E61B09"/>
    <w:rsid w:val="00E621E6"/>
    <w:rsid w:val="00E630A7"/>
    <w:rsid w:val="00E63336"/>
    <w:rsid w:val="00E709C0"/>
    <w:rsid w:val="00E72014"/>
    <w:rsid w:val="00E941B1"/>
    <w:rsid w:val="00EE2EE2"/>
    <w:rsid w:val="00EF0086"/>
    <w:rsid w:val="00EF05EF"/>
    <w:rsid w:val="00EF4D84"/>
    <w:rsid w:val="00EF5523"/>
    <w:rsid w:val="00F071F6"/>
    <w:rsid w:val="00F15807"/>
    <w:rsid w:val="00F23300"/>
    <w:rsid w:val="00F26E71"/>
    <w:rsid w:val="00F313D7"/>
    <w:rsid w:val="00F4559E"/>
    <w:rsid w:val="00F46AD8"/>
    <w:rsid w:val="00F74E6A"/>
    <w:rsid w:val="00F84159"/>
    <w:rsid w:val="00F87E4F"/>
    <w:rsid w:val="00F92F28"/>
    <w:rsid w:val="00FA28F1"/>
    <w:rsid w:val="00FA4B60"/>
    <w:rsid w:val="00FC6B46"/>
    <w:rsid w:val="00FC70B4"/>
    <w:rsid w:val="00FD2749"/>
    <w:rsid w:val="00FD3E9A"/>
    <w:rsid w:val="00FE1061"/>
    <w:rsid w:val="00FF1897"/>
    <w:rsid w:val="00FF67E9"/>
    <w:rsid w:val="00FF69DB"/>
    <w:rsid w:val="00FF77E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1"/>
    <o:shapelayout v:ext="edit">
      <o:idmap v:ext="edit" data="2"/>
    </o:shapelayout>
  </w:shapeDefaults>
  <w:decimalSymbol w:val="."/>
  <w:listSeparator w:val=","/>
  <w14:docId w14:val="7CE2C57B"/>
  <w15:chartTrackingRefBased/>
  <w15:docId w15:val="{45CED1EF-41A6-48B3-9520-21E574AB53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venir Next" w:eastAsiaTheme="minorHAnsi" w:hAnsi="Avenir Next" w:cstheme="majorBidi"/>
        <w:caps/>
        <w:spacing w:val="-10"/>
        <w:kern w:val="28"/>
        <w:sz w:val="24"/>
        <w:szCs w:val="56"/>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80A6F"/>
    <w:pPr>
      <w:spacing w:after="120" w:line="240" w:lineRule="auto"/>
      <w:ind w:firstLine="432"/>
      <w:jc w:val="both"/>
    </w:pPr>
    <w:rPr>
      <w:rFonts w:ascii="Minion Pro" w:hAnsi="Minion Pro"/>
      <w:caps w:val="0"/>
      <w:spacing w:val="-4"/>
    </w:rPr>
  </w:style>
  <w:style w:type="paragraph" w:styleId="Heading1">
    <w:name w:val="heading 1"/>
    <w:basedOn w:val="Normal"/>
    <w:next w:val="Normal"/>
    <w:link w:val="Heading1Char"/>
    <w:autoRedefine/>
    <w:uiPriority w:val="9"/>
    <w:qFormat/>
    <w:rsid w:val="00D25097"/>
    <w:pPr>
      <w:keepNext/>
      <w:keepLines/>
      <w:ind w:firstLine="0"/>
      <w:jc w:val="left"/>
      <w:outlineLvl w:val="0"/>
    </w:pPr>
    <w:rPr>
      <w:rFonts w:ascii="Myriad Pro" w:eastAsiaTheme="majorEastAsia" w:hAnsi="Myriad Pro"/>
      <w:b/>
      <w:caps/>
      <w:szCs w:val="32"/>
    </w:rPr>
  </w:style>
  <w:style w:type="paragraph" w:styleId="Heading2">
    <w:name w:val="heading 2"/>
    <w:next w:val="Normal"/>
    <w:link w:val="Heading2Char"/>
    <w:autoRedefine/>
    <w:uiPriority w:val="9"/>
    <w:unhideWhenUsed/>
    <w:qFormat/>
    <w:rsid w:val="004C5F22"/>
    <w:pPr>
      <w:spacing w:after="120"/>
      <w:outlineLvl w:val="1"/>
    </w:pPr>
    <w:rPr>
      <w:rFonts w:ascii="Myriad Pro" w:eastAsiaTheme="majorEastAsia" w:hAnsi="Myriad Pro"/>
      <w:b/>
      <w:caps w:val="0"/>
      <w:szCs w:val="26"/>
    </w:rPr>
  </w:style>
  <w:style w:type="paragraph" w:styleId="Heading3">
    <w:name w:val="heading 3"/>
    <w:basedOn w:val="Normal"/>
    <w:next w:val="Normal"/>
    <w:link w:val="Heading3Char"/>
    <w:autoRedefine/>
    <w:uiPriority w:val="9"/>
    <w:unhideWhenUsed/>
    <w:qFormat/>
    <w:rsid w:val="00086F27"/>
    <w:pPr>
      <w:keepNext/>
      <w:keepLines/>
      <w:spacing w:before="240" w:after="240"/>
      <w:ind w:firstLine="0"/>
      <w:jc w:val="left"/>
      <w:outlineLvl w:val="2"/>
    </w:pPr>
    <w:rPr>
      <w:rFonts w:ascii="Myriad Pro" w:eastAsiaTheme="majorEastAsia" w:hAnsi="Myriad Pro"/>
      <w:b/>
      <w:i/>
      <w:szCs w:val="24"/>
    </w:rPr>
  </w:style>
  <w:style w:type="paragraph" w:styleId="Heading4">
    <w:name w:val="heading 4"/>
    <w:basedOn w:val="Normal"/>
    <w:next w:val="Normal"/>
    <w:link w:val="Heading4Char"/>
    <w:autoRedefine/>
    <w:uiPriority w:val="9"/>
    <w:unhideWhenUsed/>
    <w:qFormat/>
    <w:rsid w:val="00086F27"/>
    <w:pPr>
      <w:keepNext/>
      <w:keepLines/>
      <w:spacing w:before="40"/>
      <w:ind w:firstLine="0"/>
      <w:jc w:val="left"/>
      <w:outlineLvl w:val="3"/>
    </w:pPr>
    <w:rPr>
      <w:rFonts w:ascii="Myriad Pro" w:eastAsiaTheme="majorEastAsia" w:hAnsi="Myriad Pro"/>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bstract">
    <w:name w:val="Abstract"/>
    <w:link w:val="AbstractChar"/>
    <w:autoRedefine/>
    <w:qFormat/>
    <w:rsid w:val="00086F27"/>
    <w:pPr>
      <w:ind w:left="720" w:right="720"/>
      <w:jc w:val="both"/>
    </w:pPr>
    <w:rPr>
      <w:rFonts w:ascii="Myriad Pro" w:eastAsiaTheme="majorEastAsia" w:hAnsi="Myriad Pro"/>
      <w:caps w:val="0"/>
    </w:rPr>
  </w:style>
  <w:style w:type="character" w:customStyle="1" w:styleId="AbstractChar">
    <w:name w:val="Abstract Char"/>
    <w:basedOn w:val="DefaultParagraphFont"/>
    <w:link w:val="Abstract"/>
    <w:rsid w:val="00086F27"/>
    <w:rPr>
      <w:rFonts w:ascii="Myriad Pro" w:eastAsiaTheme="majorEastAsia" w:hAnsi="Myriad Pro"/>
      <w:caps w:val="0"/>
    </w:rPr>
  </w:style>
  <w:style w:type="paragraph" w:customStyle="1" w:styleId="Authors">
    <w:name w:val="Authors"/>
    <w:basedOn w:val="Normal"/>
    <w:next w:val="Normal"/>
    <w:link w:val="AuthorsChar"/>
    <w:autoRedefine/>
    <w:qFormat/>
    <w:rsid w:val="00086F27"/>
    <w:pPr>
      <w:ind w:firstLine="0"/>
      <w:jc w:val="left"/>
    </w:pPr>
    <w:rPr>
      <w:rFonts w:ascii="Myriad Pro" w:hAnsi="Myriad Pro"/>
    </w:rPr>
  </w:style>
  <w:style w:type="character" w:customStyle="1" w:styleId="AuthorsChar">
    <w:name w:val="Authors Char"/>
    <w:basedOn w:val="DefaultParagraphFont"/>
    <w:link w:val="Authors"/>
    <w:rsid w:val="00086F27"/>
    <w:rPr>
      <w:rFonts w:ascii="Myriad Pro" w:hAnsi="Myriad Pro"/>
      <w:caps w:val="0"/>
    </w:rPr>
  </w:style>
  <w:style w:type="character" w:customStyle="1" w:styleId="Heading1Char">
    <w:name w:val="Heading 1 Char"/>
    <w:basedOn w:val="DefaultParagraphFont"/>
    <w:link w:val="Heading1"/>
    <w:uiPriority w:val="9"/>
    <w:rsid w:val="00D25097"/>
    <w:rPr>
      <w:rFonts w:ascii="Myriad Pro" w:eastAsiaTheme="majorEastAsia" w:hAnsi="Myriad Pro"/>
      <w:b/>
      <w:szCs w:val="32"/>
    </w:rPr>
  </w:style>
  <w:style w:type="character" w:customStyle="1" w:styleId="Heading2Char">
    <w:name w:val="Heading 2 Char"/>
    <w:basedOn w:val="DefaultParagraphFont"/>
    <w:link w:val="Heading2"/>
    <w:uiPriority w:val="9"/>
    <w:rsid w:val="004C5F22"/>
    <w:rPr>
      <w:rFonts w:ascii="Myriad Pro" w:eastAsiaTheme="majorEastAsia" w:hAnsi="Myriad Pro"/>
      <w:b/>
      <w:caps w:val="0"/>
      <w:szCs w:val="26"/>
    </w:rPr>
  </w:style>
  <w:style w:type="character" w:customStyle="1" w:styleId="Heading3Char">
    <w:name w:val="Heading 3 Char"/>
    <w:basedOn w:val="DefaultParagraphFont"/>
    <w:link w:val="Heading3"/>
    <w:uiPriority w:val="9"/>
    <w:rsid w:val="00086F27"/>
    <w:rPr>
      <w:rFonts w:ascii="Myriad Pro" w:eastAsiaTheme="majorEastAsia" w:hAnsi="Myriad Pro"/>
      <w:b/>
      <w:i/>
      <w:caps w:val="0"/>
      <w:szCs w:val="24"/>
    </w:rPr>
  </w:style>
  <w:style w:type="paragraph" w:styleId="Title">
    <w:name w:val="Title"/>
    <w:basedOn w:val="Normal"/>
    <w:next w:val="Normal"/>
    <w:link w:val="TitleChar"/>
    <w:autoRedefine/>
    <w:uiPriority w:val="10"/>
    <w:qFormat/>
    <w:rsid w:val="007319AE"/>
    <w:pPr>
      <w:ind w:firstLine="0"/>
      <w:contextualSpacing/>
      <w:jc w:val="left"/>
    </w:pPr>
    <w:rPr>
      <w:rFonts w:ascii="Myriad Pro" w:eastAsiaTheme="majorEastAsia" w:hAnsi="Myriad Pro"/>
      <w:b/>
      <w:caps/>
      <w:sz w:val="28"/>
    </w:rPr>
  </w:style>
  <w:style w:type="character" w:customStyle="1" w:styleId="TitleChar">
    <w:name w:val="Title Char"/>
    <w:basedOn w:val="DefaultParagraphFont"/>
    <w:link w:val="Title"/>
    <w:uiPriority w:val="10"/>
    <w:rsid w:val="007319AE"/>
    <w:rPr>
      <w:rFonts w:ascii="Myriad Pro" w:eastAsiaTheme="majorEastAsia" w:hAnsi="Myriad Pro"/>
      <w:b/>
      <w:sz w:val="28"/>
    </w:rPr>
  </w:style>
  <w:style w:type="paragraph" w:styleId="NoSpacing">
    <w:name w:val="No Spacing"/>
    <w:autoRedefine/>
    <w:uiPriority w:val="1"/>
    <w:qFormat/>
    <w:rsid w:val="00086F27"/>
    <w:pPr>
      <w:spacing w:after="0" w:line="240" w:lineRule="auto"/>
      <w:ind w:firstLine="432"/>
      <w:jc w:val="both"/>
    </w:pPr>
    <w:rPr>
      <w:rFonts w:ascii="Myriad Pro" w:hAnsi="Myriad Pro"/>
      <w:caps w:val="0"/>
    </w:rPr>
  </w:style>
  <w:style w:type="paragraph" w:customStyle="1" w:styleId="MapDescriptionsParagraphs">
    <w:name w:val="Map Descriptions Paragraphs"/>
    <w:basedOn w:val="Normal"/>
    <w:autoRedefine/>
    <w:qFormat/>
    <w:rsid w:val="00086F27"/>
    <w:pPr>
      <w:spacing w:before="240"/>
      <w:ind w:left="720" w:hanging="720"/>
    </w:pPr>
  </w:style>
  <w:style w:type="paragraph" w:customStyle="1" w:styleId="References">
    <w:name w:val="References"/>
    <w:basedOn w:val="ListParagraph"/>
    <w:autoRedefine/>
    <w:qFormat/>
    <w:rsid w:val="003306F6"/>
    <w:pPr>
      <w:ind w:left="432" w:hanging="432"/>
      <w:jc w:val="left"/>
    </w:pPr>
  </w:style>
  <w:style w:type="paragraph" w:styleId="ListParagraph">
    <w:name w:val="List Paragraph"/>
    <w:basedOn w:val="Normal"/>
    <w:uiPriority w:val="34"/>
    <w:qFormat/>
    <w:rsid w:val="002B7ADD"/>
    <w:pPr>
      <w:ind w:left="720"/>
      <w:contextualSpacing/>
    </w:pPr>
  </w:style>
  <w:style w:type="character" w:styleId="Hyperlink">
    <w:name w:val="Hyperlink"/>
    <w:basedOn w:val="DefaultParagraphFont"/>
    <w:uiPriority w:val="99"/>
    <w:unhideWhenUsed/>
    <w:qFormat/>
    <w:rsid w:val="002B7ADD"/>
    <w:rPr>
      <w:rFonts w:ascii="Garamond" w:hAnsi="Garamond"/>
      <w:color w:val="0563C1" w:themeColor="hyperlink"/>
      <w:sz w:val="24"/>
      <w:u w:val="single"/>
    </w:rPr>
  </w:style>
  <w:style w:type="paragraph" w:customStyle="1" w:styleId="MapDescriptions">
    <w:name w:val="Map Descriptions"/>
    <w:aliases w:val="no hanging indent"/>
    <w:basedOn w:val="MapDescriptionsParagraphs"/>
    <w:autoRedefine/>
    <w:qFormat/>
    <w:rsid w:val="002B7ADD"/>
    <w:pPr>
      <w:ind w:firstLine="0"/>
    </w:pPr>
  </w:style>
  <w:style w:type="paragraph" w:customStyle="1" w:styleId="Insettext">
    <w:name w:val="Inset text"/>
    <w:basedOn w:val="Normal"/>
    <w:autoRedefine/>
    <w:qFormat/>
    <w:rsid w:val="00086F27"/>
    <w:pPr>
      <w:ind w:left="720" w:right="720" w:firstLine="0"/>
    </w:pPr>
  </w:style>
  <w:style w:type="paragraph" w:styleId="Caption">
    <w:name w:val="caption"/>
    <w:basedOn w:val="Normal"/>
    <w:next w:val="Normal"/>
    <w:autoRedefine/>
    <w:uiPriority w:val="35"/>
    <w:unhideWhenUsed/>
    <w:qFormat/>
    <w:rsid w:val="007277B9"/>
    <w:pPr>
      <w:ind w:firstLine="0"/>
    </w:pPr>
    <w:rPr>
      <w:rFonts w:ascii="Myriad Pro" w:hAnsi="Myriad Pro"/>
      <w:iCs/>
      <w:color w:val="000000" w:themeColor="text1"/>
      <w:sz w:val="20"/>
      <w:szCs w:val="18"/>
    </w:rPr>
  </w:style>
  <w:style w:type="character" w:customStyle="1" w:styleId="Heading4Char">
    <w:name w:val="Heading 4 Char"/>
    <w:basedOn w:val="DefaultParagraphFont"/>
    <w:link w:val="Heading4"/>
    <w:uiPriority w:val="9"/>
    <w:rsid w:val="00086F27"/>
    <w:rPr>
      <w:rFonts w:ascii="Myriad Pro" w:eastAsiaTheme="majorEastAsia" w:hAnsi="Myriad Pro"/>
      <w:i/>
      <w:iCs/>
      <w:caps w:val="0"/>
    </w:rPr>
  </w:style>
  <w:style w:type="paragraph" w:styleId="Subtitle">
    <w:name w:val="Subtitle"/>
    <w:basedOn w:val="Normal"/>
    <w:next w:val="Normal"/>
    <w:link w:val="SubtitleChar"/>
    <w:autoRedefine/>
    <w:uiPriority w:val="11"/>
    <w:qFormat/>
    <w:rsid w:val="00086F27"/>
    <w:pPr>
      <w:numPr>
        <w:ilvl w:val="1"/>
      </w:numPr>
      <w:spacing w:after="160"/>
      <w:ind w:firstLine="432"/>
    </w:pPr>
    <w:rPr>
      <w:rFonts w:ascii="Myriad Pro" w:eastAsiaTheme="minorEastAsia" w:hAnsi="Myriad Pro" w:cstheme="minorBidi"/>
      <w:color w:val="5A5A5A" w:themeColor="text1" w:themeTint="A5"/>
      <w:spacing w:val="15"/>
      <w:sz w:val="22"/>
      <w:szCs w:val="22"/>
    </w:rPr>
  </w:style>
  <w:style w:type="character" w:customStyle="1" w:styleId="SubtitleChar">
    <w:name w:val="Subtitle Char"/>
    <w:basedOn w:val="DefaultParagraphFont"/>
    <w:link w:val="Subtitle"/>
    <w:uiPriority w:val="11"/>
    <w:rsid w:val="00086F27"/>
    <w:rPr>
      <w:rFonts w:ascii="Myriad Pro" w:eastAsiaTheme="minorEastAsia" w:hAnsi="Myriad Pro" w:cstheme="minorBidi"/>
      <w:caps w:val="0"/>
      <w:color w:val="5A5A5A" w:themeColor="text1" w:themeTint="A5"/>
      <w:spacing w:val="15"/>
      <w:sz w:val="22"/>
      <w:szCs w:val="22"/>
    </w:rPr>
  </w:style>
  <w:style w:type="table" w:styleId="TableGrid">
    <w:name w:val="Table Grid"/>
    <w:basedOn w:val="TableNormal"/>
    <w:uiPriority w:val="39"/>
    <w:rsid w:val="008B1FB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A55644"/>
    <w:pPr>
      <w:tabs>
        <w:tab w:val="center" w:pos="4680"/>
        <w:tab w:val="right" w:pos="9360"/>
      </w:tabs>
    </w:pPr>
  </w:style>
  <w:style w:type="character" w:customStyle="1" w:styleId="HeaderChar">
    <w:name w:val="Header Char"/>
    <w:basedOn w:val="DefaultParagraphFont"/>
    <w:link w:val="Header"/>
    <w:uiPriority w:val="99"/>
    <w:rsid w:val="00A55644"/>
    <w:rPr>
      <w:rFonts w:ascii="Minion Pro" w:hAnsi="Minion Pro"/>
      <w:caps w:val="0"/>
    </w:rPr>
  </w:style>
  <w:style w:type="paragraph" w:styleId="Footer">
    <w:name w:val="footer"/>
    <w:basedOn w:val="Normal"/>
    <w:link w:val="FooterChar"/>
    <w:uiPriority w:val="99"/>
    <w:unhideWhenUsed/>
    <w:rsid w:val="00A55644"/>
    <w:pPr>
      <w:tabs>
        <w:tab w:val="center" w:pos="4680"/>
        <w:tab w:val="right" w:pos="9360"/>
      </w:tabs>
    </w:pPr>
  </w:style>
  <w:style w:type="character" w:customStyle="1" w:styleId="FooterChar">
    <w:name w:val="Footer Char"/>
    <w:basedOn w:val="DefaultParagraphFont"/>
    <w:link w:val="Footer"/>
    <w:uiPriority w:val="99"/>
    <w:rsid w:val="00A55644"/>
    <w:rPr>
      <w:rFonts w:ascii="Minion Pro" w:hAnsi="Minion Pro"/>
      <w:caps w:val="0"/>
    </w:rPr>
  </w:style>
  <w:style w:type="paragraph" w:styleId="BalloonText">
    <w:name w:val="Balloon Text"/>
    <w:basedOn w:val="Normal"/>
    <w:link w:val="BalloonTextChar"/>
    <w:uiPriority w:val="99"/>
    <w:semiHidden/>
    <w:unhideWhenUsed/>
    <w:rsid w:val="00CD5AF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D5AF0"/>
    <w:rPr>
      <w:rFonts w:ascii="Segoe UI" w:hAnsi="Segoe UI" w:cs="Segoe UI"/>
      <w:caps w:val="0"/>
      <w:sz w:val="18"/>
      <w:szCs w:val="18"/>
    </w:rPr>
  </w:style>
  <w:style w:type="paragraph" w:styleId="Revision">
    <w:name w:val="Revision"/>
    <w:hidden/>
    <w:uiPriority w:val="99"/>
    <w:semiHidden/>
    <w:rsid w:val="00451A85"/>
    <w:pPr>
      <w:spacing w:after="0" w:line="240" w:lineRule="auto"/>
    </w:pPr>
    <w:rPr>
      <w:rFonts w:ascii="Minion Pro" w:hAnsi="Minion Pro"/>
      <w:caps w:val="0"/>
    </w:rPr>
  </w:style>
  <w:style w:type="character" w:styleId="FollowedHyperlink">
    <w:name w:val="FollowedHyperlink"/>
    <w:basedOn w:val="DefaultParagraphFont"/>
    <w:uiPriority w:val="99"/>
    <w:semiHidden/>
    <w:unhideWhenUsed/>
    <w:rsid w:val="00287A34"/>
    <w:rPr>
      <w:color w:val="954F72" w:themeColor="followedHyperlink"/>
      <w:u w:val="single"/>
    </w:rPr>
  </w:style>
  <w:style w:type="character" w:styleId="CommentReference">
    <w:name w:val="annotation reference"/>
    <w:basedOn w:val="DefaultParagraphFont"/>
    <w:uiPriority w:val="99"/>
    <w:semiHidden/>
    <w:unhideWhenUsed/>
    <w:rsid w:val="00F74E6A"/>
    <w:rPr>
      <w:sz w:val="16"/>
      <w:szCs w:val="16"/>
    </w:rPr>
  </w:style>
  <w:style w:type="paragraph" w:styleId="CommentText">
    <w:name w:val="annotation text"/>
    <w:basedOn w:val="Normal"/>
    <w:link w:val="CommentTextChar"/>
    <w:uiPriority w:val="99"/>
    <w:unhideWhenUsed/>
    <w:rsid w:val="00F74E6A"/>
    <w:rPr>
      <w:sz w:val="20"/>
      <w:szCs w:val="20"/>
    </w:rPr>
  </w:style>
  <w:style w:type="character" w:customStyle="1" w:styleId="CommentTextChar">
    <w:name w:val="Comment Text Char"/>
    <w:basedOn w:val="DefaultParagraphFont"/>
    <w:link w:val="CommentText"/>
    <w:uiPriority w:val="99"/>
    <w:rsid w:val="00F74E6A"/>
    <w:rPr>
      <w:rFonts w:ascii="Minion Pro" w:hAnsi="Minion Pro"/>
      <w:caps w:val="0"/>
      <w:sz w:val="20"/>
      <w:szCs w:val="20"/>
    </w:rPr>
  </w:style>
  <w:style w:type="paragraph" w:styleId="CommentSubject">
    <w:name w:val="annotation subject"/>
    <w:basedOn w:val="CommentText"/>
    <w:next w:val="CommentText"/>
    <w:link w:val="CommentSubjectChar"/>
    <w:uiPriority w:val="99"/>
    <w:semiHidden/>
    <w:unhideWhenUsed/>
    <w:rsid w:val="00F74E6A"/>
    <w:rPr>
      <w:b/>
      <w:bCs/>
    </w:rPr>
  </w:style>
  <w:style w:type="character" w:customStyle="1" w:styleId="CommentSubjectChar">
    <w:name w:val="Comment Subject Char"/>
    <w:basedOn w:val="CommentTextChar"/>
    <w:link w:val="CommentSubject"/>
    <w:uiPriority w:val="99"/>
    <w:semiHidden/>
    <w:rsid w:val="00F74E6A"/>
    <w:rPr>
      <w:rFonts w:ascii="Minion Pro" w:hAnsi="Minion Pro"/>
      <w:b/>
      <w:bCs/>
      <w:caps w:val="0"/>
      <w:sz w:val="20"/>
      <w:szCs w:val="20"/>
    </w:rPr>
  </w:style>
  <w:style w:type="paragraph" w:customStyle="1" w:styleId="xmsonormal">
    <w:name w:val="x_msonormal"/>
    <w:basedOn w:val="Normal"/>
    <w:rsid w:val="00CD0ECA"/>
    <w:pPr>
      <w:ind w:firstLine="0"/>
      <w:jc w:val="left"/>
    </w:pPr>
    <w:rPr>
      <w:rFonts w:ascii="Times New Roman" w:hAnsi="Times New Roman" w:cs="Times New Roman"/>
      <w:spacing w:val="0"/>
      <w:kern w:val="0"/>
      <w:szCs w:val="24"/>
    </w:rPr>
  </w:style>
  <w:style w:type="character" w:styleId="PlaceholderText">
    <w:name w:val="Placeholder Text"/>
    <w:basedOn w:val="DefaultParagraphFont"/>
    <w:uiPriority w:val="99"/>
    <w:semiHidden/>
    <w:rsid w:val="008F084B"/>
    <w:rPr>
      <w:color w:val="808080"/>
    </w:rPr>
  </w:style>
  <w:style w:type="paragraph" w:styleId="FootnoteText">
    <w:name w:val="footnote text"/>
    <w:basedOn w:val="Normal"/>
    <w:link w:val="FootnoteTextChar"/>
    <w:uiPriority w:val="99"/>
    <w:unhideWhenUsed/>
    <w:rsid w:val="00472FA8"/>
    <w:pPr>
      <w:ind w:firstLine="720"/>
    </w:pPr>
    <w:rPr>
      <w:rFonts w:eastAsia="Calibri" w:cs="Times New Roman"/>
      <w:spacing w:val="0"/>
      <w:kern w:val="0"/>
      <w:sz w:val="20"/>
      <w:szCs w:val="20"/>
    </w:rPr>
  </w:style>
  <w:style w:type="character" w:customStyle="1" w:styleId="FootnoteTextChar">
    <w:name w:val="Footnote Text Char"/>
    <w:basedOn w:val="DefaultParagraphFont"/>
    <w:link w:val="FootnoteText"/>
    <w:uiPriority w:val="99"/>
    <w:rsid w:val="00472FA8"/>
    <w:rPr>
      <w:rFonts w:ascii="Minion Pro" w:eastAsia="Calibri" w:hAnsi="Minion Pro" w:cs="Times New Roman"/>
      <w:caps w:val="0"/>
      <w:spacing w:val="0"/>
      <w:kern w:val="0"/>
      <w:sz w:val="20"/>
      <w:szCs w:val="20"/>
    </w:rPr>
  </w:style>
  <w:style w:type="character" w:styleId="FootnoteReference">
    <w:name w:val="footnote reference"/>
    <w:uiPriority w:val="99"/>
    <w:semiHidden/>
    <w:unhideWhenUsed/>
    <w:rsid w:val="00472FA8"/>
    <w:rPr>
      <w:vertAlign w:val="superscript"/>
    </w:rPr>
  </w:style>
  <w:style w:type="paragraph" w:customStyle="1" w:styleId="Pa5">
    <w:name w:val="Pa5"/>
    <w:basedOn w:val="Normal"/>
    <w:next w:val="Normal"/>
    <w:uiPriority w:val="99"/>
    <w:rsid w:val="00DE27F5"/>
    <w:pPr>
      <w:autoSpaceDE w:val="0"/>
      <w:autoSpaceDN w:val="0"/>
      <w:adjustRightInd w:val="0"/>
      <w:spacing w:line="221" w:lineRule="atLeast"/>
      <w:ind w:firstLine="0"/>
      <w:jc w:val="left"/>
    </w:pPr>
    <w:rPr>
      <w:rFonts w:ascii="Nunito Sans" w:hAnsi="Nunito Sans"/>
      <w:caps/>
      <w:kern w:val="0"/>
      <w:szCs w:val="24"/>
    </w:rPr>
  </w:style>
  <w:style w:type="character" w:customStyle="1" w:styleId="A5">
    <w:name w:val="A5"/>
    <w:uiPriority w:val="99"/>
    <w:rsid w:val="00DE27F5"/>
    <w:rPr>
      <w:rFonts w:cs="Nunito Sans"/>
      <w:color w:val="211D1E"/>
      <w:sz w:val="18"/>
      <w:szCs w:val="18"/>
    </w:rPr>
  </w:style>
  <w:style w:type="paragraph" w:styleId="BodyText3">
    <w:name w:val="Body Text 3"/>
    <w:basedOn w:val="Normal"/>
    <w:link w:val="BodyText3Char"/>
    <w:rsid w:val="003C6E1B"/>
    <w:pPr>
      <w:ind w:firstLine="0"/>
    </w:pPr>
    <w:rPr>
      <w:rFonts w:ascii="Times New Roman" w:eastAsia="Times New Roman" w:hAnsi="Times New Roman" w:cs="Times New Roman"/>
      <w:spacing w:val="0"/>
      <w:kern w:val="0"/>
      <w:szCs w:val="24"/>
    </w:rPr>
  </w:style>
  <w:style w:type="character" w:customStyle="1" w:styleId="BodyText3Char">
    <w:name w:val="Body Text 3 Char"/>
    <w:basedOn w:val="DefaultParagraphFont"/>
    <w:link w:val="BodyText3"/>
    <w:rsid w:val="003C6E1B"/>
    <w:rPr>
      <w:rFonts w:ascii="Times New Roman" w:eastAsia="Times New Roman" w:hAnsi="Times New Roman" w:cs="Times New Roman"/>
      <w:caps w:val="0"/>
      <w:spacing w:val="0"/>
      <w:kern w:val="0"/>
      <w:szCs w:val="24"/>
    </w:rPr>
  </w:style>
  <w:style w:type="character" w:styleId="UnresolvedMention">
    <w:name w:val="Unresolved Mention"/>
    <w:basedOn w:val="DefaultParagraphFont"/>
    <w:uiPriority w:val="99"/>
    <w:semiHidden/>
    <w:unhideWhenUsed/>
    <w:rsid w:val="00D2509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73258958">
      <w:bodyDiv w:val="1"/>
      <w:marLeft w:val="0"/>
      <w:marRight w:val="0"/>
      <w:marTop w:val="0"/>
      <w:marBottom w:val="0"/>
      <w:divBdr>
        <w:top w:val="none" w:sz="0" w:space="0" w:color="auto"/>
        <w:left w:val="none" w:sz="0" w:space="0" w:color="auto"/>
        <w:bottom w:val="none" w:sz="0" w:space="0" w:color="auto"/>
        <w:right w:val="none" w:sz="0" w:space="0" w:color="auto"/>
      </w:divBdr>
    </w:div>
    <w:div w:id="927084102">
      <w:bodyDiv w:val="1"/>
      <w:marLeft w:val="0"/>
      <w:marRight w:val="0"/>
      <w:marTop w:val="0"/>
      <w:marBottom w:val="0"/>
      <w:divBdr>
        <w:top w:val="none" w:sz="0" w:space="0" w:color="auto"/>
        <w:left w:val="none" w:sz="0" w:space="0" w:color="auto"/>
        <w:bottom w:val="none" w:sz="0" w:space="0" w:color="auto"/>
        <w:right w:val="none" w:sz="0" w:space="0" w:color="auto"/>
      </w:divBdr>
    </w:div>
    <w:div w:id="1126312932">
      <w:bodyDiv w:val="1"/>
      <w:marLeft w:val="0"/>
      <w:marRight w:val="0"/>
      <w:marTop w:val="0"/>
      <w:marBottom w:val="0"/>
      <w:divBdr>
        <w:top w:val="none" w:sz="0" w:space="0" w:color="auto"/>
        <w:left w:val="none" w:sz="0" w:space="0" w:color="auto"/>
        <w:bottom w:val="none" w:sz="0" w:space="0" w:color="auto"/>
        <w:right w:val="none" w:sz="0" w:space="0" w:color="auto"/>
      </w:divBdr>
    </w:div>
    <w:div w:id="12224058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dggs.alaska.gov" TargetMode="External"/><Relationship Id="rId18" Type="http://schemas.openxmlformats.org/officeDocument/2006/relationships/hyperlink" Target="https://doi.org/10.14509/31428"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image" Target="media/image7.jpeg"/><Relationship Id="rId7" Type="http://schemas.openxmlformats.org/officeDocument/2006/relationships/endnotes" Target="endnotes.xml"/><Relationship Id="rId12" Type="http://schemas.openxmlformats.org/officeDocument/2006/relationships/hyperlink" Target="mailto:dggspubs@alaska.gov" TargetMode="External"/><Relationship Id="rId17" Type="http://schemas.openxmlformats.org/officeDocument/2006/relationships/footer" Target="footer1.xml"/><Relationship Id="rId25"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5.png"/><Relationship Id="rId20" Type="http://schemas.openxmlformats.org/officeDocument/2006/relationships/oleObject" Target="embeddings/oleObject1.bin"/><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dggs.alaska.gov" TargetMode="External"/><Relationship Id="rId24" Type="http://schemas.openxmlformats.org/officeDocument/2006/relationships/hyperlink" Target="https://doi.org/10.1016/j.chemgeo.2004.01.007" TargetMode="External"/><Relationship Id="rId5" Type="http://schemas.openxmlformats.org/officeDocument/2006/relationships/webSettings" Target="webSettings.xml"/><Relationship Id="rId15" Type="http://schemas.openxmlformats.org/officeDocument/2006/relationships/image" Target="media/image4.gif"/><Relationship Id="rId23" Type="http://schemas.openxmlformats.org/officeDocument/2006/relationships/hyperlink" Target="https://doi.org/10.14509/31427" TargetMode="External"/><Relationship Id="rId28" Type="http://schemas.openxmlformats.org/officeDocument/2006/relationships/theme" Target="theme/theme1.xml"/><Relationship Id="rId10" Type="http://schemas.openxmlformats.org/officeDocument/2006/relationships/image" Target="media/image3.png"/><Relationship Id="rId19" Type="http://schemas.openxmlformats.org/officeDocument/2006/relationships/image" Target="media/image6.wmf"/><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s://doi.org/10.14509/31428" TargetMode="External"/><Relationship Id="rId22" Type="http://schemas.openxmlformats.org/officeDocument/2006/relationships/hyperlink" Target="https://doi.org/10.14509/31426" TargetMode="External"/><Relationship Id="rId27"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39BD918A0F97458E80915BAF8D6CD969"/>
        <w:category>
          <w:name w:val="General"/>
          <w:gallery w:val="placeholder"/>
        </w:category>
        <w:types>
          <w:type w:val="bbPlcHdr"/>
        </w:types>
        <w:behaviors>
          <w:behavior w:val="content"/>
        </w:behaviors>
        <w:guid w:val="{0CE9A509-3E6D-44B6-8132-D237029BAE5A}"/>
      </w:docPartPr>
      <w:docPartBody>
        <w:p w:rsidR="00AA108F" w:rsidRDefault="00AA108F">
          <w:pPr>
            <w:pStyle w:val="39BD918A0F97458E80915BAF8D6CD969"/>
          </w:pPr>
          <w:r w:rsidRPr="005F00CB">
            <w:rPr>
              <w:rStyle w:val="PlaceholderText"/>
            </w:rPr>
            <w:t>[Title]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venir Next">
    <w:altName w:val="Trebuchet MS"/>
    <w:charset w:val="00"/>
    <w:family w:val="swiss"/>
    <w:pitch w:val="variable"/>
    <w:sig w:usb0="800000AF" w:usb1="5000204A" w:usb2="00000000" w:usb3="00000000" w:csb0="0000009B" w:csb1="00000000"/>
  </w:font>
  <w:font w:name="Calibri">
    <w:panose1 w:val="020F0502020204030204"/>
    <w:charset w:val="00"/>
    <w:family w:val="swiss"/>
    <w:pitch w:val="variable"/>
    <w:sig w:usb0="E4002EFF" w:usb1="C200247B" w:usb2="00000009" w:usb3="00000000" w:csb0="000001FF" w:csb1="00000000"/>
  </w:font>
  <w:font w:name="Minion Pro">
    <w:altName w:val="Cambria"/>
    <w:panose1 w:val="00000000000000000000"/>
    <w:charset w:val="00"/>
    <w:family w:val="roman"/>
    <w:notTrueType/>
    <w:pitch w:val="variable"/>
    <w:sig w:usb0="60000287" w:usb1="00000001" w:usb2="00000000" w:usb3="00000000" w:csb0="0000019F" w:csb1="00000000"/>
  </w:font>
  <w:font w:name="Myriad Pro">
    <w:altName w:val="Segoe UI"/>
    <w:panose1 w:val="00000000000000000000"/>
    <w:charset w:val="00"/>
    <w:family w:val="swiss"/>
    <w:notTrueType/>
    <w:pitch w:val="variable"/>
    <w:sig w:usb0="20000287" w:usb1="00000001" w:usb2="00000000" w:usb3="00000000" w:csb0="0000019F" w:csb1="00000000"/>
  </w:font>
  <w:font w:name="Garamond">
    <w:panose1 w:val="020204040303010108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Nunito Sans">
    <w:charset w:val="00"/>
    <w:family w:val="auto"/>
    <w:pitch w:val="variable"/>
    <w:sig w:usb0="A00002FF" w:usb1="5000204B" w:usb2="00000000" w:usb3="00000000" w:csb0="00000197" w:csb1="00000000"/>
  </w:font>
  <w:font w:name="Myriad Arabic">
    <w:panose1 w:val="00000000000000000000"/>
    <w:charset w:val="00"/>
    <w:family w:val="modern"/>
    <w:notTrueType/>
    <w:pitch w:val="variable"/>
    <w:sig w:usb0="00002007" w:usb1="00000000" w:usb2="00000000" w:usb3="00000000" w:csb0="00000043" w:csb1="00000000"/>
  </w:font>
  <w:font w:name="Calibri Light">
    <w:panose1 w:val="020F03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A108F"/>
    <w:rsid w:val="000D6727"/>
    <w:rsid w:val="001040EC"/>
    <w:rsid w:val="00144F0F"/>
    <w:rsid w:val="00156C29"/>
    <w:rsid w:val="001B3829"/>
    <w:rsid w:val="00231B91"/>
    <w:rsid w:val="00295FA1"/>
    <w:rsid w:val="00322984"/>
    <w:rsid w:val="004044A5"/>
    <w:rsid w:val="00564C41"/>
    <w:rsid w:val="00596210"/>
    <w:rsid w:val="00677559"/>
    <w:rsid w:val="00693C1F"/>
    <w:rsid w:val="006E1921"/>
    <w:rsid w:val="00714123"/>
    <w:rsid w:val="007834D9"/>
    <w:rsid w:val="00965E91"/>
    <w:rsid w:val="00A07920"/>
    <w:rsid w:val="00AA108F"/>
    <w:rsid w:val="00C24966"/>
    <w:rsid w:val="00D14691"/>
    <w:rsid w:val="00D32C71"/>
    <w:rsid w:val="00E0559C"/>
    <w:rsid w:val="00E537AA"/>
    <w:rsid w:val="00EF05EF"/>
    <w:rsid w:val="00EF4EAC"/>
    <w:rsid w:val="00F4559E"/>
    <w:rsid w:val="00FE1061"/>
    <w:rsid w:val="00FF67E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39BD918A0F97458E80915BAF8D6CD969">
    <w:name w:val="39BD918A0F97458E80915BAF8D6CD96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80CF624-62CD-42BE-B47B-8D6D8E15DE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9</Pages>
  <Words>2867</Words>
  <Characters>16464</Characters>
  <Application>Microsoft Office Word</Application>
  <DocSecurity>0</DocSecurity>
  <Lines>299</Lines>
  <Paragraphs>124</Paragraphs>
  <ScaleCrop>false</ScaleCrop>
  <HeadingPairs>
    <vt:vector size="2" baseType="variant">
      <vt:variant>
        <vt:lpstr>Title</vt:lpstr>
      </vt:variant>
      <vt:variant>
        <vt:i4>1</vt:i4>
      </vt:variant>
    </vt:vector>
  </HeadingPairs>
  <TitlesOfParts>
    <vt:vector size="1" baseType="lpstr">
      <vt:lpstr>Apatite fission-track ages for the Valdez Group and the Passage Canal and Billings plutons, from the passage canal area of prince william sound, alaska</vt:lpstr>
    </vt:vector>
  </TitlesOfParts>
  <Company>Microsoft</Company>
  <LinksUpToDate>false</LinksUpToDate>
  <CharactersWithSpaces>19207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Apatite fission-track ages for the Valdez Group and the Passage Canal and Billings plutons, from the passage canal area of prince william sound, alaska</dc:title>
  <dc:subject/>
  <dc:creator>Gillis, Robert J (DNR)</dc:creator>
  <cp:keywords/>
  <dc:description/>
  <cp:lastModifiedBy>Montayne, Simone (DNR)</cp:lastModifiedBy>
  <cp:revision>2</cp:revision>
  <cp:lastPrinted>2024-10-31T23:26:00Z</cp:lastPrinted>
  <dcterms:created xsi:type="dcterms:W3CDTF">2025-03-20T02:08:00Z</dcterms:created>
  <dcterms:modified xsi:type="dcterms:W3CDTF">2025-03-20T02:08:00Z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c8a220d3-1105-431c-a49d-dd25687b53ee</vt:lpwstr>
  </property>
</Properties>
</file>